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60BA5" w14:textId="77777777" w:rsidR="00CB0D3B" w:rsidRDefault="00D1132D" w:rsidP="00766BC9">
      <w:pPr>
        <w:jc w:val="both"/>
        <w:rPr>
          <w:rFonts w:ascii="Arial" w:hAnsi="Arial"/>
          <w:b/>
          <w:szCs w:val="24"/>
          <w:u w:val="single"/>
        </w:rPr>
      </w:pPr>
      <w:r>
        <w:rPr>
          <w:rFonts w:ascii="Arial" w:hAnsi="Arial"/>
          <w:b/>
          <w:szCs w:val="24"/>
          <w:u w:val="single"/>
        </w:rPr>
        <w:t xml:space="preserve">                                                                                                                                                                                                                                                                                                                                                                                                         </w:t>
      </w:r>
    </w:p>
    <w:p w14:paraId="4C29A1C4" w14:textId="77777777" w:rsidR="00CB0D3B" w:rsidRPr="00CB0D3B" w:rsidRDefault="00CB0D3B" w:rsidP="00CB0D3B">
      <w:pPr>
        <w:tabs>
          <w:tab w:val="left" w:pos="4002"/>
        </w:tabs>
        <w:jc w:val="both"/>
        <w:rPr>
          <w:rFonts w:ascii="Arial" w:eastAsia="Calibri" w:hAnsi="Arial" w:cs="Arial"/>
          <w:szCs w:val="24"/>
          <w:lang w:val="en-US"/>
        </w:rPr>
      </w:pPr>
      <w:r w:rsidRPr="00CB0D3B">
        <w:rPr>
          <w:rFonts w:ascii="Arial" w:eastAsia="Calibri" w:hAnsi="Arial" w:cs="Arial"/>
          <w:szCs w:val="24"/>
          <w:lang w:val="en-US"/>
        </w:rPr>
        <w:tab/>
      </w:r>
    </w:p>
    <w:p w14:paraId="742FBA89" w14:textId="4E389256" w:rsidR="00CB0D3B" w:rsidRPr="00CB0D3B" w:rsidRDefault="0080459D" w:rsidP="00CB0D3B">
      <w:pPr>
        <w:spacing w:after="200" w:line="276" w:lineRule="auto"/>
        <w:rPr>
          <w:rFonts w:ascii="Arial" w:eastAsia="Calibri" w:hAnsi="Arial" w:cs="Arial"/>
          <w:sz w:val="44"/>
          <w:szCs w:val="44"/>
          <w:lang w:val="en-US"/>
        </w:rPr>
      </w:pPr>
      <w:r>
        <w:rPr>
          <w:rFonts w:ascii="Arial" w:eastAsia="Calibri" w:hAnsi="Arial" w:cs="Arial"/>
          <w:noProof/>
          <w:sz w:val="44"/>
          <w:szCs w:val="44"/>
          <w:lang w:val="en-US"/>
        </w:rPr>
        <w:drawing>
          <wp:inline distT="0" distB="0" distL="0" distR="0" wp14:anchorId="6B52DF35" wp14:editId="01788D4F">
            <wp:extent cx="5030916" cy="1711842"/>
            <wp:effectExtent l="0" t="0" r="0" b="3175"/>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sp-lockup-default_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7869" cy="1714208"/>
                    </a:xfrm>
                    <a:prstGeom prst="rect">
                      <a:avLst/>
                    </a:prstGeom>
                  </pic:spPr>
                </pic:pic>
              </a:graphicData>
            </a:graphic>
          </wp:inline>
        </w:drawing>
      </w:r>
    </w:p>
    <w:p w14:paraId="66140DE8" w14:textId="77777777" w:rsidR="00CB0D3B" w:rsidRPr="00CB0D3B" w:rsidRDefault="00CB0D3B" w:rsidP="00CB0D3B">
      <w:pPr>
        <w:spacing w:after="200" w:line="276" w:lineRule="auto"/>
        <w:jc w:val="both"/>
        <w:rPr>
          <w:rFonts w:ascii="Arial" w:eastAsia="Calibri" w:hAnsi="Arial" w:cs="Arial"/>
          <w:szCs w:val="24"/>
          <w:lang w:val="en-US"/>
        </w:rPr>
      </w:pPr>
    </w:p>
    <w:p w14:paraId="2A666C1A" w14:textId="77777777" w:rsidR="00CB0D3B" w:rsidRPr="00CB0D3B" w:rsidRDefault="00CB0D3B" w:rsidP="00CB0D3B">
      <w:pPr>
        <w:spacing w:after="200" w:line="276" w:lineRule="auto"/>
        <w:jc w:val="both"/>
        <w:rPr>
          <w:rFonts w:ascii="Arial" w:eastAsia="Calibri" w:hAnsi="Arial" w:cs="Arial"/>
          <w:szCs w:val="24"/>
          <w:lang w:val="en-US"/>
        </w:rPr>
      </w:pPr>
    </w:p>
    <w:p w14:paraId="364DEDB9" w14:textId="77777777" w:rsidR="00CB0D3B" w:rsidRDefault="00CB0D3B" w:rsidP="00CB0D3B">
      <w:pPr>
        <w:spacing w:after="200" w:line="276" w:lineRule="auto"/>
        <w:jc w:val="both"/>
        <w:rPr>
          <w:rFonts w:ascii="Arial" w:eastAsia="Calibri" w:hAnsi="Arial" w:cs="Arial"/>
          <w:szCs w:val="24"/>
          <w:lang w:val="en-US"/>
        </w:rPr>
      </w:pPr>
    </w:p>
    <w:p w14:paraId="063A7754" w14:textId="77777777" w:rsidR="00CB0D3B" w:rsidRPr="00CB0D3B" w:rsidRDefault="00CB0D3B" w:rsidP="00CB0D3B">
      <w:pPr>
        <w:spacing w:after="200" w:line="276" w:lineRule="auto"/>
        <w:jc w:val="both"/>
        <w:rPr>
          <w:rFonts w:ascii="Arial" w:eastAsia="Calibri" w:hAnsi="Arial" w:cs="Arial"/>
          <w:szCs w:val="24"/>
          <w:lang w:val="en-US"/>
        </w:rPr>
      </w:pPr>
    </w:p>
    <w:p w14:paraId="0C008E96" w14:textId="77777777" w:rsidR="00CB0D3B" w:rsidRPr="00CB0D3B" w:rsidRDefault="00CB0D3B" w:rsidP="00CB0D3B">
      <w:pPr>
        <w:spacing w:after="200" w:line="276" w:lineRule="auto"/>
        <w:jc w:val="both"/>
        <w:rPr>
          <w:rFonts w:ascii="Arial" w:eastAsia="Calibri" w:hAnsi="Arial" w:cs="Arial"/>
          <w:szCs w:val="24"/>
          <w:lang w:val="en-US"/>
        </w:rPr>
      </w:pPr>
    </w:p>
    <w:p w14:paraId="0C6AC565" w14:textId="77777777" w:rsidR="00CB0D3B" w:rsidRPr="00CB0D3B" w:rsidRDefault="00CB0D3B" w:rsidP="00CB0D3B">
      <w:pPr>
        <w:spacing w:after="200" w:line="276" w:lineRule="auto"/>
        <w:jc w:val="both"/>
        <w:rPr>
          <w:rFonts w:ascii="Arial" w:eastAsia="Calibri" w:hAnsi="Arial" w:cs="Arial"/>
          <w:szCs w:val="24"/>
          <w:lang w:val="en-US"/>
        </w:rPr>
      </w:pPr>
    </w:p>
    <w:p w14:paraId="7723704E" w14:textId="77777777" w:rsidR="00CB0D3B" w:rsidRPr="00CB0D3B" w:rsidRDefault="00CB0D3B" w:rsidP="00CB0D3B">
      <w:pPr>
        <w:spacing w:after="200" w:line="276" w:lineRule="auto"/>
        <w:jc w:val="both"/>
        <w:rPr>
          <w:rFonts w:ascii="Arial" w:eastAsia="Calibri" w:hAnsi="Arial" w:cs="Arial"/>
          <w:szCs w:val="24"/>
          <w:lang w:val="en-US"/>
        </w:rPr>
      </w:pPr>
    </w:p>
    <w:p w14:paraId="25985E84" w14:textId="1F2EB05D" w:rsidR="00CB0D3B" w:rsidRPr="00493FDC" w:rsidRDefault="00FE5D45" w:rsidP="00CB5F73">
      <w:pPr>
        <w:pBdr>
          <w:top w:val="single" w:sz="18" w:space="1" w:color="33BCE7"/>
        </w:pBdr>
        <w:spacing w:after="200" w:line="276" w:lineRule="auto"/>
        <w:rPr>
          <w:rFonts w:ascii="Arial" w:eastAsia="Calibri" w:hAnsi="Arial" w:cs="Arial"/>
          <w:b/>
          <w:color w:val="000000" w:themeColor="text1"/>
          <w:sz w:val="48"/>
          <w:szCs w:val="48"/>
          <w:lang w:val="en-US"/>
        </w:rPr>
      </w:pPr>
      <w:r>
        <w:rPr>
          <w:rFonts w:ascii="Arial" w:eastAsia="Calibri" w:hAnsi="Arial" w:cs="Arial"/>
          <w:b/>
          <w:color w:val="000000" w:themeColor="text1"/>
          <w:sz w:val="48"/>
          <w:szCs w:val="48"/>
          <w:lang w:val="en-US"/>
        </w:rPr>
        <w:t>Governance Compliance Statement</w:t>
      </w:r>
    </w:p>
    <w:p w14:paraId="616EC34B" w14:textId="77777777" w:rsidR="00CB0D3B" w:rsidRPr="00CB0D3B" w:rsidRDefault="00CB0D3B" w:rsidP="00CB0D3B">
      <w:pPr>
        <w:spacing w:after="200" w:line="276" w:lineRule="auto"/>
        <w:rPr>
          <w:rFonts w:ascii="Arial" w:eastAsia="Calibri" w:hAnsi="Arial" w:cs="Arial"/>
          <w:sz w:val="52"/>
          <w:szCs w:val="36"/>
          <w:lang w:val="en-US"/>
        </w:rPr>
      </w:pPr>
    </w:p>
    <w:p w14:paraId="7147102D" w14:textId="77777777" w:rsidR="00CB0D3B" w:rsidRPr="00CB0D3B" w:rsidRDefault="00CB0D3B" w:rsidP="00CB0D3B">
      <w:pPr>
        <w:spacing w:after="200" w:line="276" w:lineRule="auto"/>
        <w:rPr>
          <w:rFonts w:ascii="Arial" w:eastAsia="Calibri" w:hAnsi="Arial" w:cs="Arial"/>
          <w:sz w:val="52"/>
          <w:szCs w:val="36"/>
          <w:lang w:val="en-US"/>
        </w:rPr>
      </w:pPr>
    </w:p>
    <w:p w14:paraId="4E4478D2" w14:textId="77777777" w:rsidR="00CB0D3B" w:rsidRPr="00CB0D3B" w:rsidRDefault="00CB0D3B" w:rsidP="00CB0D3B">
      <w:pPr>
        <w:spacing w:after="200" w:line="276" w:lineRule="auto"/>
        <w:rPr>
          <w:rFonts w:ascii="Arial" w:eastAsia="Calibri" w:hAnsi="Arial" w:cs="Arial"/>
          <w:sz w:val="52"/>
          <w:szCs w:val="36"/>
          <w:lang w:val="en-US"/>
        </w:rPr>
      </w:pPr>
    </w:p>
    <w:p w14:paraId="33DBEE7A" w14:textId="77777777" w:rsidR="00CB0D3B" w:rsidRPr="00CB0D3B" w:rsidRDefault="00CB0D3B" w:rsidP="00CB0D3B">
      <w:pPr>
        <w:spacing w:after="200" w:line="276" w:lineRule="auto"/>
        <w:rPr>
          <w:rFonts w:ascii="Arial" w:eastAsia="Calibri" w:hAnsi="Arial" w:cs="Arial"/>
          <w:sz w:val="32"/>
          <w:szCs w:val="32"/>
          <w:lang w:val="en-US"/>
        </w:rPr>
      </w:pPr>
    </w:p>
    <w:p w14:paraId="17587E29" w14:textId="77777777" w:rsidR="00CB0D3B" w:rsidRPr="00CB0D3B" w:rsidRDefault="00CB0D3B" w:rsidP="00CB0D3B">
      <w:pPr>
        <w:spacing w:after="200" w:line="276" w:lineRule="auto"/>
        <w:rPr>
          <w:rFonts w:ascii="Arial" w:eastAsia="Calibri" w:hAnsi="Arial" w:cs="Arial"/>
          <w:sz w:val="32"/>
          <w:szCs w:val="32"/>
          <w:lang w:val="en-US"/>
        </w:rPr>
      </w:pPr>
    </w:p>
    <w:p w14:paraId="38ECBB71" w14:textId="77777777" w:rsidR="006F2BB7" w:rsidRDefault="006F2BB7" w:rsidP="00CB0D3B">
      <w:pPr>
        <w:spacing w:after="200" w:line="276" w:lineRule="auto"/>
        <w:ind w:left="6480"/>
        <w:rPr>
          <w:rFonts w:ascii="Arial" w:eastAsia="Calibri" w:hAnsi="Arial" w:cs="Arial"/>
          <w:sz w:val="28"/>
          <w:szCs w:val="28"/>
          <w:lang w:val="en-US"/>
        </w:rPr>
      </w:pPr>
    </w:p>
    <w:p w14:paraId="6CDFC201" w14:textId="2C615688" w:rsidR="00CB0D3B" w:rsidRPr="00CB5F73" w:rsidRDefault="00176771" w:rsidP="008D778A">
      <w:pPr>
        <w:spacing w:after="200" w:line="276" w:lineRule="auto"/>
        <w:jc w:val="right"/>
        <w:rPr>
          <w:rFonts w:ascii="Arial" w:eastAsia="Calibri" w:hAnsi="Arial" w:cs="Arial"/>
          <w:b/>
          <w:bCs/>
          <w:color w:val="0059A0"/>
          <w:sz w:val="28"/>
          <w:szCs w:val="28"/>
          <w:lang w:val="en-US"/>
        </w:rPr>
      </w:pPr>
      <w:r>
        <w:rPr>
          <w:rFonts w:ascii="Arial" w:eastAsia="Calibri" w:hAnsi="Arial" w:cs="Arial"/>
          <w:b/>
          <w:bCs/>
          <w:color w:val="0059A0"/>
          <w:sz w:val="28"/>
          <w:szCs w:val="28"/>
          <w:lang w:val="en-US"/>
        </w:rPr>
        <w:t>May 202</w:t>
      </w:r>
      <w:r w:rsidR="007341A4">
        <w:rPr>
          <w:rFonts w:ascii="Arial" w:eastAsia="Calibri" w:hAnsi="Arial" w:cs="Arial"/>
          <w:b/>
          <w:bCs/>
          <w:color w:val="0059A0"/>
          <w:sz w:val="28"/>
          <w:szCs w:val="28"/>
          <w:lang w:val="en-US"/>
        </w:rPr>
        <w:t>6</w:t>
      </w:r>
    </w:p>
    <w:p w14:paraId="5F22860A" w14:textId="77777777" w:rsidR="00CB0D3B" w:rsidRDefault="00CB0D3B">
      <w:pPr>
        <w:spacing w:after="200" w:line="276" w:lineRule="auto"/>
        <w:rPr>
          <w:rFonts w:ascii="Arial" w:hAnsi="Arial"/>
          <w:b/>
          <w:szCs w:val="24"/>
          <w:u w:val="single"/>
        </w:rPr>
      </w:pPr>
    </w:p>
    <w:sdt>
      <w:sdtPr>
        <w:rPr>
          <w:rFonts w:ascii="Times New Roman" w:eastAsia="Times New Roman" w:hAnsi="Times New Roman" w:cs="Times New Roman"/>
          <w:b w:val="0"/>
          <w:bCs w:val="0"/>
          <w:color w:val="auto"/>
          <w:sz w:val="20"/>
          <w:szCs w:val="20"/>
          <w:lang w:val="en-GB" w:eastAsia="en-US"/>
        </w:rPr>
        <w:id w:val="2078705435"/>
        <w:docPartObj>
          <w:docPartGallery w:val="Table of Contents"/>
          <w:docPartUnique/>
        </w:docPartObj>
      </w:sdtPr>
      <w:sdtEndPr>
        <w:rPr>
          <w:rFonts w:asciiTheme="minorHAnsi" w:hAnsiTheme="minorHAnsi"/>
          <w:noProof/>
          <w:sz w:val="22"/>
        </w:rPr>
      </w:sdtEndPr>
      <w:sdtContent>
        <w:p w14:paraId="4A7D1A34" w14:textId="77777777" w:rsidR="00745185" w:rsidRPr="00493FDC" w:rsidRDefault="00745185" w:rsidP="00CB5F73">
          <w:pPr>
            <w:pStyle w:val="TOCHeading"/>
            <w:rPr>
              <w:rStyle w:val="Heading1Char"/>
              <w:b/>
              <w:sz w:val="36"/>
              <w:szCs w:val="24"/>
            </w:rPr>
          </w:pPr>
          <w:r w:rsidRPr="00493FDC">
            <w:rPr>
              <w:rStyle w:val="Heading1Char"/>
              <w:b/>
              <w:sz w:val="36"/>
              <w:szCs w:val="24"/>
            </w:rPr>
            <w:t>Contents</w:t>
          </w:r>
        </w:p>
        <w:p w14:paraId="05B63BA9" w14:textId="62AB8C8B" w:rsidR="007747EB" w:rsidRDefault="007747EB" w:rsidP="00745185">
          <w:pPr>
            <w:rPr>
              <w:lang w:val="en-US" w:eastAsia="ja-JP"/>
            </w:rPr>
          </w:pPr>
        </w:p>
        <w:p w14:paraId="6A3BA395" w14:textId="77777777" w:rsidR="00411414" w:rsidRPr="00C11819" w:rsidRDefault="00411414" w:rsidP="00745185">
          <w:pPr>
            <w:rPr>
              <w:szCs w:val="22"/>
              <w:u w:val="single"/>
              <w:lang w:val="en-US" w:eastAsia="ja-JP"/>
            </w:rPr>
          </w:pPr>
        </w:p>
        <w:p w14:paraId="4E22A939" w14:textId="2EE37BAF" w:rsidR="003D15E4" w:rsidRDefault="00745185">
          <w:pPr>
            <w:pStyle w:val="TOC1"/>
            <w:rPr>
              <w:rFonts w:eastAsiaTheme="minorEastAsia" w:cstheme="minorBidi"/>
              <w:noProof/>
              <w:szCs w:val="22"/>
              <w:lang w:eastAsia="en-GB"/>
            </w:rPr>
          </w:pPr>
          <w:r w:rsidRPr="00C11819">
            <w:rPr>
              <w:szCs w:val="22"/>
            </w:rPr>
            <w:fldChar w:fldCharType="begin"/>
          </w:r>
          <w:r w:rsidRPr="00C11819">
            <w:rPr>
              <w:szCs w:val="22"/>
            </w:rPr>
            <w:instrText xml:space="preserve"> TOC \o "1-3" \h \z \u </w:instrText>
          </w:r>
          <w:r w:rsidRPr="00C11819">
            <w:rPr>
              <w:szCs w:val="22"/>
            </w:rPr>
            <w:fldChar w:fldCharType="separate"/>
          </w:r>
          <w:hyperlink w:anchor="_Toc63939264" w:history="1">
            <w:r w:rsidR="003D15E4" w:rsidRPr="00470B67">
              <w:rPr>
                <w:rStyle w:val="Hyperlink"/>
                <w:noProof/>
              </w:rPr>
              <w:t>Introduction</w:t>
            </w:r>
            <w:r w:rsidR="003D15E4">
              <w:rPr>
                <w:noProof/>
                <w:webHidden/>
              </w:rPr>
              <w:tab/>
            </w:r>
            <w:r w:rsidR="003D15E4">
              <w:rPr>
                <w:noProof/>
                <w:webHidden/>
              </w:rPr>
              <w:fldChar w:fldCharType="begin"/>
            </w:r>
            <w:r w:rsidR="003D15E4">
              <w:rPr>
                <w:noProof/>
                <w:webHidden/>
              </w:rPr>
              <w:instrText xml:space="preserve"> PAGEREF _Toc63939264 \h </w:instrText>
            </w:r>
            <w:r w:rsidR="003D15E4">
              <w:rPr>
                <w:noProof/>
                <w:webHidden/>
              </w:rPr>
            </w:r>
            <w:r w:rsidR="003D15E4">
              <w:rPr>
                <w:noProof/>
                <w:webHidden/>
              </w:rPr>
              <w:fldChar w:fldCharType="separate"/>
            </w:r>
            <w:r w:rsidR="003D15E4">
              <w:rPr>
                <w:noProof/>
                <w:webHidden/>
              </w:rPr>
              <w:t>3</w:t>
            </w:r>
            <w:r w:rsidR="003D15E4">
              <w:rPr>
                <w:noProof/>
                <w:webHidden/>
              </w:rPr>
              <w:fldChar w:fldCharType="end"/>
            </w:r>
          </w:hyperlink>
        </w:p>
        <w:p w14:paraId="22C2DA2F" w14:textId="1ED3A843" w:rsidR="003D15E4" w:rsidRDefault="003D15E4">
          <w:pPr>
            <w:pStyle w:val="TOC1"/>
            <w:rPr>
              <w:rFonts w:eastAsiaTheme="minorEastAsia" w:cstheme="minorBidi"/>
              <w:noProof/>
              <w:szCs w:val="22"/>
              <w:lang w:eastAsia="en-GB"/>
            </w:rPr>
          </w:pPr>
          <w:hyperlink w:anchor="_Toc63939265" w:history="1">
            <w:r w:rsidRPr="00470B67">
              <w:rPr>
                <w:rStyle w:val="Hyperlink"/>
                <w:noProof/>
              </w:rPr>
              <w:t>Principle A - Structure</w:t>
            </w:r>
            <w:r>
              <w:rPr>
                <w:noProof/>
                <w:webHidden/>
              </w:rPr>
              <w:tab/>
            </w:r>
            <w:r>
              <w:rPr>
                <w:noProof/>
                <w:webHidden/>
              </w:rPr>
              <w:fldChar w:fldCharType="begin"/>
            </w:r>
            <w:r>
              <w:rPr>
                <w:noProof/>
                <w:webHidden/>
              </w:rPr>
              <w:instrText xml:space="preserve"> PAGEREF _Toc63939265 \h </w:instrText>
            </w:r>
            <w:r>
              <w:rPr>
                <w:noProof/>
                <w:webHidden/>
              </w:rPr>
            </w:r>
            <w:r>
              <w:rPr>
                <w:noProof/>
                <w:webHidden/>
              </w:rPr>
              <w:fldChar w:fldCharType="separate"/>
            </w:r>
            <w:r>
              <w:rPr>
                <w:noProof/>
                <w:webHidden/>
              </w:rPr>
              <w:t>3</w:t>
            </w:r>
            <w:r>
              <w:rPr>
                <w:noProof/>
                <w:webHidden/>
              </w:rPr>
              <w:fldChar w:fldCharType="end"/>
            </w:r>
          </w:hyperlink>
        </w:p>
        <w:p w14:paraId="2838F4D3" w14:textId="30C917AA" w:rsidR="003D15E4" w:rsidRDefault="003D15E4">
          <w:pPr>
            <w:pStyle w:val="TOC1"/>
            <w:rPr>
              <w:rFonts w:eastAsiaTheme="minorEastAsia" w:cstheme="minorBidi"/>
              <w:noProof/>
              <w:szCs w:val="22"/>
              <w:lang w:eastAsia="en-GB"/>
            </w:rPr>
          </w:pPr>
          <w:hyperlink w:anchor="_Toc63939266" w:history="1">
            <w:r w:rsidRPr="00470B67">
              <w:rPr>
                <w:rStyle w:val="Hyperlink"/>
                <w:noProof/>
              </w:rPr>
              <w:t>Principle B – Committee Membership and Representation</w:t>
            </w:r>
            <w:r>
              <w:rPr>
                <w:noProof/>
                <w:webHidden/>
              </w:rPr>
              <w:tab/>
            </w:r>
            <w:r>
              <w:rPr>
                <w:noProof/>
                <w:webHidden/>
              </w:rPr>
              <w:fldChar w:fldCharType="begin"/>
            </w:r>
            <w:r>
              <w:rPr>
                <w:noProof/>
                <w:webHidden/>
              </w:rPr>
              <w:instrText xml:space="preserve"> PAGEREF _Toc63939266 \h </w:instrText>
            </w:r>
            <w:r>
              <w:rPr>
                <w:noProof/>
                <w:webHidden/>
              </w:rPr>
            </w:r>
            <w:r>
              <w:rPr>
                <w:noProof/>
                <w:webHidden/>
              </w:rPr>
              <w:fldChar w:fldCharType="separate"/>
            </w:r>
            <w:r>
              <w:rPr>
                <w:noProof/>
                <w:webHidden/>
              </w:rPr>
              <w:t>4</w:t>
            </w:r>
            <w:r>
              <w:rPr>
                <w:noProof/>
                <w:webHidden/>
              </w:rPr>
              <w:fldChar w:fldCharType="end"/>
            </w:r>
          </w:hyperlink>
        </w:p>
        <w:p w14:paraId="2C14FB86" w14:textId="13171AD8" w:rsidR="003D15E4" w:rsidRDefault="003D15E4">
          <w:pPr>
            <w:pStyle w:val="TOC1"/>
            <w:rPr>
              <w:rFonts w:eastAsiaTheme="minorEastAsia" w:cstheme="minorBidi"/>
              <w:noProof/>
              <w:szCs w:val="22"/>
              <w:lang w:eastAsia="en-GB"/>
            </w:rPr>
          </w:pPr>
          <w:hyperlink w:anchor="_Toc63939267" w:history="1">
            <w:r w:rsidRPr="00470B67">
              <w:rPr>
                <w:rStyle w:val="Hyperlink"/>
                <w:rFonts w:eastAsia="Calibri"/>
                <w:noProof/>
                <w:lang w:val="en-US"/>
              </w:rPr>
              <w:t>Principle C – Voting</w:t>
            </w:r>
            <w:r>
              <w:rPr>
                <w:noProof/>
                <w:webHidden/>
              </w:rPr>
              <w:tab/>
            </w:r>
            <w:r>
              <w:rPr>
                <w:noProof/>
                <w:webHidden/>
              </w:rPr>
              <w:fldChar w:fldCharType="begin"/>
            </w:r>
            <w:r>
              <w:rPr>
                <w:noProof/>
                <w:webHidden/>
              </w:rPr>
              <w:instrText xml:space="preserve"> PAGEREF _Toc63939267 \h </w:instrText>
            </w:r>
            <w:r>
              <w:rPr>
                <w:noProof/>
                <w:webHidden/>
              </w:rPr>
            </w:r>
            <w:r>
              <w:rPr>
                <w:noProof/>
                <w:webHidden/>
              </w:rPr>
              <w:fldChar w:fldCharType="separate"/>
            </w:r>
            <w:r>
              <w:rPr>
                <w:noProof/>
                <w:webHidden/>
              </w:rPr>
              <w:t>5</w:t>
            </w:r>
            <w:r>
              <w:rPr>
                <w:noProof/>
                <w:webHidden/>
              </w:rPr>
              <w:fldChar w:fldCharType="end"/>
            </w:r>
          </w:hyperlink>
        </w:p>
        <w:p w14:paraId="3C021859" w14:textId="6CE0092E" w:rsidR="003D15E4" w:rsidRDefault="003D15E4">
          <w:pPr>
            <w:pStyle w:val="TOC1"/>
            <w:rPr>
              <w:rFonts w:eastAsiaTheme="minorEastAsia" w:cstheme="minorBidi"/>
              <w:noProof/>
              <w:szCs w:val="22"/>
              <w:lang w:eastAsia="en-GB"/>
            </w:rPr>
          </w:pPr>
          <w:hyperlink w:anchor="_Toc63939268" w:history="1">
            <w:r w:rsidRPr="00470B67">
              <w:rPr>
                <w:rStyle w:val="Hyperlink"/>
                <w:rFonts w:eastAsia="Calibri"/>
                <w:noProof/>
                <w:lang w:val="en-US"/>
              </w:rPr>
              <w:t>Principal D – Training/Facility Time/Expenses</w:t>
            </w:r>
            <w:r>
              <w:rPr>
                <w:noProof/>
                <w:webHidden/>
              </w:rPr>
              <w:tab/>
            </w:r>
            <w:r>
              <w:rPr>
                <w:noProof/>
                <w:webHidden/>
              </w:rPr>
              <w:fldChar w:fldCharType="begin"/>
            </w:r>
            <w:r>
              <w:rPr>
                <w:noProof/>
                <w:webHidden/>
              </w:rPr>
              <w:instrText xml:space="preserve"> PAGEREF _Toc63939268 \h </w:instrText>
            </w:r>
            <w:r>
              <w:rPr>
                <w:noProof/>
                <w:webHidden/>
              </w:rPr>
            </w:r>
            <w:r>
              <w:rPr>
                <w:noProof/>
                <w:webHidden/>
              </w:rPr>
              <w:fldChar w:fldCharType="separate"/>
            </w:r>
            <w:r>
              <w:rPr>
                <w:noProof/>
                <w:webHidden/>
              </w:rPr>
              <w:t>5</w:t>
            </w:r>
            <w:r>
              <w:rPr>
                <w:noProof/>
                <w:webHidden/>
              </w:rPr>
              <w:fldChar w:fldCharType="end"/>
            </w:r>
          </w:hyperlink>
        </w:p>
        <w:p w14:paraId="376CF1EA" w14:textId="0ABCA7D3" w:rsidR="003D15E4" w:rsidRDefault="003D15E4">
          <w:pPr>
            <w:pStyle w:val="TOC1"/>
            <w:rPr>
              <w:rFonts w:eastAsiaTheme="minorEastAsia" w:cstheme="minorBidi"/>
              <w:noProof/>
              <w:szCs w:val="22"/>
              <w:lang w:eastAsia="en-GB"/>
            </w:rPr>
          </w:pPr>
          <w:hyperlink w:anchor="_Toc63939269" w:history="1">
            <w:r w:rsidRPr="00470B67">
              <w:rPr>
                <w:rStyle w:val="Hyperlink"/>
                <w:noProof/>
              </w:rPr>
              <w:t>Principal E – Meetings (frequency/quorum)</w:t>
            </w:r>
            <w:r>
              <w:rPr>
                <w:noProof/>
                <w:webHidden/>
              </w:rPr>
              <w:tab/>
            </w:r>
            <w:r>
              <w:rPr>
                <w:noProof/>
                <w:webHidden/>
              </w:rPr>
              <w:fldChar w:fldCharType="begin"/>
            </w:r>
            <w:r>
              <w:rPr>
                <w:noProof/>
                <w:webHidden/>
              </w:rPr>
              <w:instrText xml:space="preserve"> PAGEREF _Toc63939269 \h </w:instrText>
            </w:r>
            <w:r>
              <w:rPr>
                <w:noProof/>
                <w:webHidden/>
              </w:rPr>
            </w:r>
            <w:r>
              <w:rPr>
                <w:noProof/>
                <w:webHidden/>
              </w:rPr>
              <w:fldChar w:fldCharType="separate"/>
            </w:r>
            <w:r>
              <w:rPr>
                <w:noProof/>
                <w:webHidden/>
              </w:rPr>
              <w:t>6</w:t>
            </w:r>
            <w:r>
              <w:rPr>
                <w:noProof/>
                <w:webHidden/>
              </w:rPr>
              <w:fldChar w:fldCharType="end"/>
            </w:r>
          </w:hyperlink>
        </w:p>
        <w:p w14:paraId="698960D7" w14:textId="27A31581" w:rsidR="003D15E4" w:rsidRDefault="003D15E4">
          <w:pPr>
            <w:pStyle w:val="TOC1"/>
            <w:rPr>
              <w:rFonts w:eastAsiaTheme="minorEastAsia" w:cstheme="minorBidi"/>
              <w:noProof/>
              <w:szCs w:val="22"/>
              <w:lang w:eastAsia="en-GB"/>
            </w:rPr>
          </w:pPr>
          <w:hyperlink w:anchor="_Toc63939270" w:history="1">
            <w:r w:rsidRPr="00470B67">
              <w:rPr>
                <w:rStyle w:val="Hyperlink"/>
                <w:noProof/>
              </w:rPr>
              <w:t>Principal F - Access</w:t>
            </w:r>
            <w:r>
              <w:rPr>
                <w:noProof/>
                <w:webHidden/>
              </w:rPr>
              <w:tab/>
            </w:r>
            <w:r w:rsidR="000D2A06">
              <w:rPr>
                <w:noProof/>
                <w:webHidden/>
              </w:rPr>
              <w:t>6</w:t>
            </w:r>
          </w:hyperlink>
        </w:p>
        <w:p w14:paraId="56551935" w14:textId="13BED7FF" w:rsidR="003D15E4" w:rsidRDefault="003D15E4">
          <w:pPr>
            <w:pStyle w:val="TOC1"/>
            <w:rPr>
              <w:rFonts w:eastAsiaTheme="minorEastAsia" w:cstheme="minorBidi"/>
              <w:noProof/>
              <w:szCs w:val="22"/>
              <w:lang w:eastAsia="en-GB"/>
            </w:rPr>
          </w:pPr>
          <w:hyperlink w:anchor="_Toc63939271" w:history="1">
            <w:r w:rsidRPr="00470B67">
              <w:rPr>
                <w:rStyle w:val="Hyperlink"/>
                <w:noProof/>
              </w:rPr>
              <w:t>Principle G - Scope</w:t>
            </w:r>
            <w:r>
              <w:rPr>
                <w:noProof/>
                <w:webHidden/>
              </w:rPr>
              <w:tab/>
            </w:r>
            <w:r>
              <w:rPr>
                <w:noProof/>
                <w:webHidden/>
              </w:rPr>
              <w:fldChar w:fldCharType="begin"/>
            </w:r>
            <w:r>
              <w:rPr>
                <w:noProof/>
                <w:webHidden/>
              </w:rPr>
              <w:instrText xml:space="preserve"> PAGEREF _Toc63939271 \h </w:instrText>
            </w:r>
            <w:r>
              <w:rPr>
                <w:noProof/>
                <w:webHidden/>
              </w:rPr>
            </w:r>
            <w:r>
              <w:rPr>
                <w:noProof/>
                <w:webHidden/>
              </w:rPr>
              <w:fldChar w:fldCharType="separate"/>
            </w:r>
            <w:r>
              <w:rPr>
                <w:noProof/>
                <w:webHidden/>
              </w:rPr>
              <w:t>7</w:t>
            </w:r>
            <w:r>
              <w:rPr>
                <w:noProof/>
                <w:webHidden/>
              </w:rPr>
              <w:fldChar w:fldCharType="end"/>
            </w:r>
          </w:hyperlink>
        </w:p>
        <w:p w14:paraId="19B4DED2" w14:textId="3E963BCD" w:rsidR="003D15E4" w:rsidRDefault="003D15E4">
          <w:pPr>
            <w:pStyle w:val="TOC1"/>
            <w:rPr>
              <w:rFonts w:eastAsiaTheme="minorEastAsia" w:cstheme="minorBidi"/>
              <w:noProof/>
              <w:szCs w:val="22"/>
              <w:lang w:eastAsia="en-GB"/>
            </w:rPr>
          </w:pPr>
          <w:hyperlink w:anchor="_Toc63939272" w:history="1">
            <w:r w:rsidRPr="00470B67">
              <w:rPr>
                <w:rStyle w:val="Hyperlink"/>
                <w:rFonts w:eastAsia="Calibri"/>
                <w:noProof/>
                <w:lang w:val="en-US"/>
              </w:rPr>
              <w:t>Principle H - Publicity</w:t>
            </w:r>
            <w:r>
              <w:rPr>
                <w:noProof/>
                <w:webHidden/>
              </w:rPr>
              <w:tab/>
            </w:r>
            <w:r>
              <w:rPr>
                <w:noProof/>
                <w:webHidden/>
              </w:rPr>
              <w:fldChar w:fldCharType="begin"/>
            </w:r>
            <w:r>
              <w:rPr>
                <w:noProof/>
                <w:webHidden/>
              </w:rPr>
              <w:instrText xml:space="preserve"> PAGEREF _Toc63939272 \h </w:instrText>
            </w:r>
            <w:r>
              <w:rPr>
                <w:noProof/>
                <w:webHidden/>
              </w:rPr>
            </w:r>
            <w:r>
              <w:rPr>
                <w:noProof/>
                <w:webHidden/>
              </w:rPr>
              <w:fldChar w:fldCharType="separate"/>
            </w:r>
            <w:r>
              <w:rPr>
                <w:noProof/>
                <w:webHidden/>
              </w:rPr>
              <w:t>7</w:t>
            </w:r>
            <w:r>
              <w:rPr>
                <w:noProof/>
                <w:webHidden/>
              </w:rPr>
              <w:fldChar w:fldCharType="end"/>
            </w:r>
          </w:hyperlink>
        </w:p>
        <w:p w14:paraId="4AD4EC97" w14:textId="56512D61" w:rsidR="003D15E4" w:rsidRDefault="003D15E4">
          <w:pPr>
            <w:pStyle w:val="TOC1"/>
            <w:rPr>
              <w:rFonts w:eastAsiaTheme="minorEastAsia" w:cstheme="minorBidi"/>
              <w:noProof/>
              <w:szCs w:val="22"/>
              <w:lang w:eastAsia="en-GB"/>
            </w:rPr>
          </w:pPr>
          <w:hyperlink w:anchor="_Toc63939273" w:history="1">
            <w:r w:rsidRPr="00470B67">
              <w:rPr>
                <w:rStyle w:val="Hyperlink"/>
                <w:noProof/>
                <w:lang w:val="en-US"/>
              </w:rPr>
              <w:t>Further Information</w:t>
            </w:r>
            <w:r>
              <w:rPr>
                <w:noProof/>
                <w:webHidden/>
              </w:rPr>
              <w:tab/>
            </w:r>
            <w:r>
              <w:rPr>
                <w:noProof/>
                <w:webHidden/>
              </w:rPr>
              <w:fldChar w:fldCharType="begin"/>
            </w:r>
            <w:r>
              <w:rPr>
                <w:noProof/>
                <w:webHidden/>
              </w:rPr>
              <w:instrText xml:space="preserve"> PAGEREF _Toc63939273 \h </w:instrText>
            </w:r>
            <w:r>
              <w:rPr>
                <w:noProof/>
                <w:webHidden/>
              </w:rPr>
            </w:r>
            <w:r>
              <w:rPr>
                <w:noProof/>
                <w:webHidden/>
              </w:rPr>
              <w:fldChar w:fldCharType="separate"/>
            </w:r>
            <w:r>
              <w:rPr>
                <w:noProof/>
                <w:webHidden/>
              </w:rPr>
              <w:t>8</w:t>
            </w:r>
            <w:r>
              <w:rPr>
                <w:noProof/>
                <w:webHidden/>
              </w:rPr>
              <w:fldChar w:fldCharType="end"/>
            </w:r>
          </w:hyperlink>
        </w:p>
        <w:p w14:paraId="31818B47" w14:textId="65852F93" w:rsidR="00411414" w:rsidRDefault="00745185">
          <w:pPr>
            <w:rPr>
              <w:noProof/>
            </w:rPr>
          </w:pPr>
          <w:r w:rsidRPr="00C11819">
            <w:rPr>
              <w:b/>
              <w:bCs/>
              <w:noProof/>
              <w:szCs w:val="22"/>
            </w:rPr>
            <w:fldChar w:fldCharType="end"/>
          </w:r>
        </w:p>
        <w:p w14:paraId="0B194037" w14:textId="1A7FBCFA" w:rsidR="00745185" w:rsidRDefault="00411BA7"/>
      </w:sdtContent>
    </w:sdt>
    <w:p w14:paraId="70153946" w14:textId="0CFF8B56" w:rsidR="00C60897" w:rsidRDefault="00C60897">
      <w:pPr>
        <w:spacing w:after="200" w:line="276" w:lineRule="auto"/>
        <w:rPr>
          <w:rFonts w:ascii="Arial" w:hAnsi="Arial"/>
          <w:b/>
          <w:szCs w:val="24"/>
          <w:u w:val="single"/>
        </w:rPr>
      </w:pPr>
    </w:p>
    <w:tbl>
      <w:tblPr>
        <w:tblStyle w:val="ListTable2-Accent5"/>
        <w:tblpPr w:leftFromText="180" w:rightFromText="180" w:vertAnchor="text" w:horzAnchor="margin" w:tblpXSpec="right" w:tblpY="2325"/>
        <w:tblW w:w="0" w:type="auto"/>
        <w:tblLook w:val="04A0" w:firstRow="1" w:lastRow="0" w:firstColumn="1" w:lastColumn="0" w:noHBand="0" w:noVBand="1"/>
      </w:tblPr>
      <w:tblGrid>
        <w:gridCol w:w="2143"/>
        <w:gridCol w:w="2143"/>
      </w:tblGrid>
      <w:tr w:rsidR="00411414" w:rsidRPr="00C60897" w14:paraId="3AE36345" w14:textId="77777777" w:rsidTr="55B9594F">
        <w:trPr>
          <w:cnfStyle w:val="100000000000" w:firstRow="1" w:lastRow="0" w:firstColumn="0" w:lastColumn="0" w:oddVBand="0" w:evenVBand="0" w:oddHBand="0"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143" w:type="dxa"/>
          </w:tcPr>
          <w:p w14:paraId="78F98140" w14:textId="77777777" w:rsidR="00411414" w:rsidRPr="00C60897" w:rsidRDefault="00411414" w:rsidP="00411414">
            <w:pPr>
              <w:rPr>
                <w:rFonts w:ascii="Arial" w:eastAsia="Calibri" w:hAnsi="Arial" w:cs="Arial"/>
                <w:b w:val="0"/>
                <w:sz w:val="18"/>
                <w:szCs w:val="18"/>
              </w:rPr>
            </w:pPr>
            <w:r w:rsidRPr="00C60897">
              <w:rPr>
                <w:rFonts w:ascii="Arial" w:eastAsia="Calibri" w:hAnsi="Arial" w:cs="Arial"/>
                <w:sz w:val="18"/>
                <w:szCs w:val="18"/>
              </w:rPr>
              <w:t>Document</w:t>
            </w:r>
          </w:p>
        </w:tc>
        <w:tc>
          <w:tcPr>
            <w:tcW w:w="2143" w:type="dxa"/>
          </w:tcPr>
          <w:p w14:paraId="16E06DDD" w14:textId="083D5AB9" w:rsidR="00411414" w:rsidRPr="00C60897" w:rsidRDefault="00FE5D45" w:rsidP="00411414">
            <w:pP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Governance Compliance Statement</w:t>
            </w:r>
          </w:p>
        </w:tc>
      </w:tr>
      <w:tr w:rsidR="00411414" w:rsidRPr="00C60897" w14:paraId="00F05523" w14:textId="77777777" w:rsidTr="55B9594F">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2143" w:type="dxa"/>
          </w:tcPr>
          <w:p w14:paraId="40641972" w14:textId="77777777" w:rsidR="00411414" w:rsidRPr="00C60897" w:rsidRDefault="00411414" w:rsidP="00411414">
            <w:pPr>
              <w:rPr>
                <w:rFonts w:ascii="Arial" w:eastAsia="Calibri" w:hAnsi="Arial" w:cs="Arial"/>
                <w:b w:val="0"/>
                <w:sz w:val="18"/>
                <w:szCs w:val="18"/>
              </w:rPr>
            </w:pPr>
            <w:r w:rsidRPr="00C60897">
              <w:rPr>
                <w:rFonts w:ascii="Arial" w:eastAsia="Calibri" w:hAnsi="Arial" w:cs="Arial"/>
                <w:sz w:val="18"/>
                <w:szCs w:val="18"/>
              </w:rPr>
              <w:t>Review Date</w:t>
            </w:r>
          </w:p>
        </w:tc>
        <w:tc>
          <w:tcPr>
            <w:tcW w:w="2143" w:type="dxa"/>
          </w:tcPr>
          <w:p w14:paraId="5B30F9E9" w14:textId="3464FC54" w:rsidR="00411414" w:rsidRPr="00C60897" w:rsidRDefault="00176771" w:rsidP="00411414">
            <w:pP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May 202</w:t>
            </w:r>
            <w:r w:rsidR="007341A4">
              <w:rPr>
                <w:rFonts w:ascii="Arial" w:eastAsia="Calibri" w:hAnsi="Arial" w:cs="Arial"/>
                <w:sz w:val="18"/>
                <w:szCs w:val="18"/>
              </w:rPr>
              <w:t>6</w:t>
            </w:r>
            <w:r w:rsidR="005D0C81">
              <w:rPr>
                <w:rFonts w:ascii="Arial" w:eastAsia="Calibri" w:hAnsi="Arial" w:cs="Arial"/>
                <w:sz w:val="18"/>
                <w:szCs w:val="18"/>
              </w:rPr>
              <w:t xml:space="preserve"> (no changes)</w:t>
            </w:r>
          </w:p>
        </w:tc>
      </w:tr>
      <w:tr w:rsidR="00411414" w:rsidRPr="00C60897" w14:paraId="79FAE157" w14:textId="77777777" w:rsidTr="55B9594F">
        <w:trPr>
          <w:trHeight w:val="161"/>
        </w:trPr>
        <w:tc>
          <w:tcPr>
            <w:cnfStyle w:val="001000000000" w:firstRow="0" w:lastRow="0" w:firstColumn="1" w:lastColumn="0" w:oddVBand="0" w:evenVBand="0" w:oddHBand="0" w:evenHBand="0" w:firstRowFirstColumn="0" w:firstRowLastColumn="0" w:lastRowFirstColumn="0" w:lastRowLastColumn="0"/>
            <w:tcW w:w="2143" w:type="dxa"/>
          </w:tcPr>
          <w:p w14:paraId="1EFECC00" w14:textId="77777777" w:rsidR="00411414" w:rsidRPr="00C60897" w:rsidRDefault="00411414" w:rsidP="00411414">
            <w:pPr>
              <w:rPr>
                <w:rFonts w:ascii="Arial" w:eastAsia="Calibri" w:hAnsi="Arial" w:cs="Arial"/>
                <w:b w:val="0"/>
                <w:sz w:val="18"/>
                <w:szCs w:val="18"/>
              </w:rPr>
            </w:pPr>
            <w:r w:rsidRPr="00C60897">
              <w:rPr>
                <w:rFonts w:ascii="Arial" w:eastAsia="Calibri" w:hAnsi="Arial" w:cs="Arial"/>
                <w:sz w:val="18"/>
                <w:szCs w:val="18"/>
              </w:rPr>
              <w:t>Approval Date</w:t>
            </w:r>
          </w:p>
        </w:tc>
        <w:tc>
          <w:tcPr>
            <w:tcW w:w="2143" w:type="dxa"/>
          </w:tcPr>
          <w:p w14:paraId="2FE4DCE4" w14:textId="11E1C1D8" w:rsidR="00411414" w:rsidRPr="00C60897" w:rsidRDefault="008231DA" w:rsidP="00411414">
            <w:pP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September 2025</w:t>
            </w:r>
          </w:p>
        </w:tc>
      </w:tr>
      <w:tr w:rsidR="00411414" w:rsidRPr="00C60897" w14:paraId="4295E569" w14:textId="77777777" w:rsidTr="55B9594F">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2143" w:type="dxa"/>
          </w:tcPr>
          <w:p w14:paraId="28A3CC3E" w14:textId="77777777" w:rsidR="00411414" w:rsidRPr="00C60897" w:rsidRDefault="00411414" w:rsidP="00411414">
            <w:pPr>
              <w:rPr>
                <w:rFonts w:ascii="Arial" w:eastAsia="Calibri" w:hAnsi="Arial" w:cs="Arial"/>
                <w:b w:val="0"/>
                <w:sz w:val="18"/>
                <w:szCs w:val="18"/>
              </w:rPr>
            </w:pPr>
            <w:r w:rsidRPr="00C60897">
              <w:rPr>
                <w:rFonts w:ascii="Arial" w:eastAsia="Calibri" w:hAnsi="Arial" w:cs="Arial"/>
                <w:sz w:val="18"/>
                <w:szCs w:val="18"/>
              </w:rPr>
              <w:t>Author &amp; Team</w:t>
            </w:r>
          </w:p>
        </w:tc>
        <w:tc>
          <w:tcPr>
            <w:tcW w:w="2143" w:type="dxa"/>
          </w:tcPr>
          <w:p w14:paraId="2EDF2B89" w14:textId="12F60F87" w:rsidR="00411414" w:rsidRPr="00C60897" w:rsidRDefault="00FE5D45" w:rsidP="00411414">
            <w:pP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M Suttie</w:t>
            </w:r>
            <w:r w:rsidR="00EC1458">
              <w:rPr>
                <w:rFonts w:ascii="Arial" w:eastAsia="Calibri" w:hAnsi="Arial" w:cs="Arial"/>
                <w:sz w:val="18"/>
                <w:szCs w:val="18"/>
              </w:rPr>
              <w:t xml:space="preserve">, </w:t>
            </w:r>
            <w:r>
              <w:rPr>
                <w:rFonts w:ascii="Arial" w:eastAsia="Calibri" w:hAnsi="Arial" w:cs="Arial"/>
                <w:sz w:val="18"/>
                <w:szCs w:val="18"/>
              </w:rPr>
              <w:t>Governance</w:t>
            </w:r>
          </w:p>
        </w:tc>
      </w:tr>
      <w:tr w:rsidR="00411414" w:rsidRPr="00C60897" w14:paraId="76F3650A" w14:textId="77777777" w:rsidTr="55B9594F">
        <w:trPr>
          <w:trHeight w:val="167"/>
        </w:trPr>
        <w:tc>
          <w:tcPr>
            <w:cnfStyle w:val="001000000000" w:firstRow="0" w:lastRow="0" w:firstColumn="1" w:lastColumn="0" w:oddVBand="0" w:evenVBand="0" w:oddHBand="0" w:evenHBand="0" w:firstRowFirstColumn="0" w:firstRowLastColumn="0" w:lastRowFirstColumn="0" w:lastRowLastColumn="0"/>
            <w:tcW w:w="2143" w:type="dxa"/>
          </w:tcPr>
          <w:p w14:paraId="0B8EC14B" w14:textId="4CD858F0" w:rsidR="00411414" w:rsidRPr="00C60897" w:rsidRDefault="00807B4B" w:rsidP="00411414">
            <w:pPr>
              <w:rPr>
                <w:rFonts w:ascii="Arial" w:eastAsia="Calibri" w:hAnsi="Arial" w:cs="Arial"/>
                <w:b w:val="0"/>
                <w:sz w:val="18"/>
                <w:szCs w:val="18"/>
              </w:rPr>
            </w:pPr>
            <w:r>
              <w:rPr>
                <w:rFonts w:ascii="Arial" w:eastAsia="Calibri" w:hAnsi="Arial" w:cs="Arial"/>
                <w:sz w:val="18"/>
                <w:szCs w:val="18"/>
              </w:rPr>
              <w:t xml:space="preserve">Next </w:t>
            </w:r>
            <w:r w:rsidR="00411414" w:rsidRPr="00C60897">
              <w:rPr>
                <w:rFonts w:ascii="Arial" w:eastAsia="Calibri" w:hAnsi="Arial" w:cs="Arial"/>
                <w:sz w:val="18"/>
                <w:szCs w:val="18"/>
              </w:rPr>
              <w:t>Review Date</w:t>
            </w:r>
          </w:p>
        </w:tc>
        <w:tc>
          <w:tcPr>
            <w:tcW w:w="2143" w:type="dxa"/>
          </w:tcPr>
          <w:p w14:paraId="7E9A0D0B" w14:textId="5FF4DC51" w:rsidR="00411414" w:rsidRPr="00C60897" w:rsidRDefault="00176771" w:rsidP="00411414">
            <w:pP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May 202</w:t>
            </w:r>
            <w:r w:rsidR="007341A4">
              <w:rPr>
                <w:rFonts w:ascii="Arial" w:eastAsia="Calibri" w:hAnsi="Arial" w:cs="Arial"/>
                <w:sz w:val="18"/>
                <w:szCs w:val="18"/>
              </w:rPr>
              <w:t>7</w:t>
            </w:r>
          </w:p>
        </w:tc>
      </w:tr>
    </w:tbl>
    <w:p w14:paraId="24F47F60" w14:textId="7B67F540" w:rsidR="55B9594F" w:rsidRDefault="55B9594F"/>
    <w:p w14:paraId="25F66F92" w14:textId="199EAEED" w:rsidR="25C69700" w:rsidRDefault="25C69700"/>
    <w:p w14:paraId="27DD725C" w14:textId="77777777" w:rsidR="00411414" w:rsidRDefault="00411414">
      <w:pPr>
        <w:spacing w:after="200" w:line="276" w:lineRule="auto"/>
        <w:rPr>
          <w:rFonts w:eastAsiaTheme="majorEastAsia" w:cstheme="majorBidi"/>
          <w:b/>
          <w:bCs/>
          <w:color w:val="000000" w:themeColor="text1"/>
          <w:sz w:val="32"/>
          <w:szCs w:val="22"/>
        </w:rPr>
      </w:pPr>
      <w:r>
        <w:br w:type="page"/>
      </w:r>
    </w:p>
    <w:p w14:paraId="794335ED" w14:textId="0BE70334" w:rsidR="001C4D8F" w:rsidRPr="0080459D" w:rsidRDefault="00F96537" w:rsidP="00CB5F73">
      <w:pPr>
        <w:pStyle w:val="Heading1"/>
      </w:pPr>
      <w:r>
        <w:lastRenderedPageBreak/>
        <w:t>Purpose Statement</w:t>
      </w:r>
    </w:p>
    <w:p w14:paraId="288D0240" w14:textId="26726697" w:rsidR="00A25E66" w:rsidRDefault="00FE5D45" w:rsidP="00CD66EA">
      <w:pPr>
        <w:spacing w:before="240"/>
        <w:jc w:val="both"/>
        <w:rPr>
          <w:rFonts w:ascii="Segoe UI" w:hAnsi="Segoe UI" w:cs="Segoe UI"/>
          <w:sz w:val="18"/>
          <w:szCs w:val="18"/>
        </w:rPr>
      </w:pPr>
      <w:r>
        <w:rPr>
          <w:rFonts w:cs="Arial"/>
          <w:szCs w:val="24"/>
        </w:rPr>
        <w:t xml:space="preserve">The Local Government Pension Scheme (Scotland) Regulations 2018 (regulation 53) require the administrating authority to prepare a governance compliance statement. </w:t>
      </w:r>
      <w:r w:rsidR="002579BD">
        <w:rPr>
          <w:rFonts w:cs="Arial"/>
          <w:szCs w:val="24"/>
        </w:rPr>
        <w:t>This statement should be read in conjunction with the North East Scotland Pension Fund Governance Policy and Terms of Reference.</w:t>
      </w:r>
      <w:r w:rsidR="00A25E66">
        <w:rPr>
          <w:rStyle w:val="eop"/>
          <w:rFonts w:ascii="Arial" w:hAnsi="Arial" w:cs="Arial"/>
          <w:color w:val="000000"/>
          <w:szCs w:val="22"/>
        </w:rPr>
        <w:t> </w:t>
      </w:r>
    </w:p>
    <w:p w14:paraId="76400E5F" w14:textId="575815F4" w:rsidR="00545D52" w:rsidRPr="00E81758" w:rsidRDefault="004D41DB" w:rsidP="00CB5F73">
      <w:pPr>
        <w:pStyle w:val="Heading1"/>
      </w:pPr>
      <w:bookmarkStart w:id="0" w:name="_Toc63939265"/>
      <w:r>
        <w:t>Principle A - Structure</w:t>
      </w:r>
      <w:bookmarkEnd w:id="0"/>
    </w:p>
    <w:p w14:paraId="12744408" w14:textId="77777777" w:rsidR="00EF323B" w:rsidRDefault="00EF323B" w:rsidP="00EF323B"/>
    <w:tbl>
      <w:tblPr>
        <w:tblStyle w:val="MediumGrid1-Accent1"/>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5499"/>
        <w:gridCol w:w="3507"/>
      </w:tblGrid>
      <w:tr w:rsidR="004D41DB" w14:paraId="433EFAF3" w14:textId="77777777" w:rsidTr="55B959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06AFA6"/>
          </w:tcPr>
          <w:p w14:paraId="0CA69C5E" w14:textId="77777777" w:rsidR="004D41DB" w:rsidRPr="00E749CD" w:rsidRDefault="004D41DB" w:rsidP="001309A3">
            <w:pPr>
              <w:tabs>
                <w:tab w:val="left" w:pos="2160"/>
                <w:tab w:val="left" w:pos="8025"/>
              </w:tabs>
              <w:rPr>
                <w:color w:val="1F497D" w:themeColor="text2"/>
                <w:sz w:val="24"/>
                <w:szCs w:val="24"/>
              </w:rPr>
            </w:pPr>
            <w:r w:rsidRPr="00E749CD">
              <w:rPr>
                <w:color w:val="FFFFFF" w:themeColor="background1"/>
                <w:sz w:val="24"/>
                <w:szCs w:val="24"/>
              </w:rPr>
              <w:t>Guiding Principle</w:t>
            </w:r>
          </w:p>
        </w:tc>
        <w:tc>
          <w:tcPr>
            <w:tcW w:w="3605" w:type="dxa"/>
            <w:shd w:val="clear" w:color="auto" w:fill="06AFA6"/>
          </w:tcPr>
          <w:p w14:paraId="6EC97FF6" w14:textId="77777777" w:rsidR="004D41DB" w:rsidRPr="00E749CD" w:rsidRDefault="004D41DB" w:rsidP="00FD0569">
            <w:pPr>
              <w:tabs>
                <w:tab w:val="left" w:pos="8025"/>
              </w:tabs>
              <w:jc w:val="center"/>
              <w:cnfStyle w:val="100000000000" w:firstRow="1" w:lastRow="0" w:firstColumn="0" w:lastColumn="0" w:oddVBand="0" w:evenVBand="0" w:oddHBand="0" w:evenHBand="0" w:firstRowFirstColumn="0" w:firstRowLastColumn="0" w:lastRowFirstColumn="0" w:lastRowLastColumn="0"/>
              <w:rPr>
                <w:color w:val="1F497D" w:themeColor="text2"/>
                <w:sz w:val="24"/>
                <w:szCs w:val="24"/>
              </w:rPr>
            </w:pPr>
            <w:r w:rsidRPr="00E749CD">
              <w:rPr>
                <w:color w:val="FFFFFF" w:themeColor="background1"/>
                <w:sz w:val="24"/>
                <w:szCs w:val="24"/>
              </w:rPr>
              <w:t>Fully Compliant</w:t>
            </w:r>
          </w:p>
        </w:tc>
      </w:tr>
      <w:tr w:rsidR="004D41DB" w14:paraId="37D4CF3F" w14:textId="77777777" w:rsidTr="55B95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DAEEF3" w:themeFill="accent5" w:themeFillTint="33"/>
          </w:tcPr>
          <w:p w14:paraId="622E1C69" w14:textId="77777777" w:rsidR="004D41DB" w:rsidRPr="00BE2F29" w:rsidRDefault="004D41DB" w:rsidP="00A223BC">
            <w:pPr>
              <w:pStyle w:val="ListParagraph"/>
              <w:numPr>
                <w:ilvl w:val="0"/>
                <w:numId w:val="21"/>
              </w:numPr>
              <w:tabs>
                <w:tab w:val="left" w:pos="8025"/>
              </w:tabs>
              <w:jc w:val="both"/>
              <w:rPr>
                <w:color w:val="1F497D" w:themeColor="text2"/>
                <w:u w:val="single"/>
              </w:rPr>
            </w:pPr>
            <w:r w:rsidRPr="00BE2F29">
              <w:rPr>
                <w:b w:val="0"/>
                <w:color w:val="1F497D" w:themeColor="text2"/>
              </w:rPr>
              <w:t>The management of the administration of benefits and strategic management of Fund assets clearly rests with the main committee established by the appointing council.</w:t>
            </w:r>
          </w:p>
        </w:tc>
        <w:tc>
          <w:tcPr>
            <w:tcW w:w="3605" w:type="dxa"/>
            <w:shd w:val="clear" w:color="auto" w:fill="DAEEF3" w:themeFill="accent5" w:themeFillTint="33"/>
            <w:vAlign w:val="center"/>
          </w:tcPr>
          <w:p w14:paraId="1E04C3B6" w14:textId="77777777" w:rsidR="004D41DB" w:rsidRPr="00BE2F29" w:rsidRDefault="004D41DB" w:rsidP="001309A3">
            <w:pPr>
              <w:tabs>
                <w:tab w:val="left" w:pos="8025"/>
              </w:tabs>
              <w:jc w:val="center"/>
              <w:cnfStyle w:val="000000100000" w:firstRow="0" w:lastRow="0" w:firstColumn="0" w:lastColumn="0" w:oddVBand="0" w:evenVBand="0" w:oddHBand="1" w:evenHBand="0" w:firstRowFirstColumn="0" w:firstRowLastColumn="0" w:lastRowFirstColumn="0" w:lastRowLastColumn="0"/>
              <w:rPr>
                <w:color w:val="1F497D" w:themeColor="text2"/>
              </w:rPr>
            </w:pPr>
            <w:r w:rsidRPr="00BE2F29">
              <w:rPr>
                <w:noProof/>
                <w:color w:val="1F497D" w:themeColor="text2"/>
                <w:lang w:eastAsia="en-GB"/>
              </w:rPr>
              <w:drawing>
                <wp:inline distT="0" distB="0" distL="0" distR="0" wp14:anchorId="4F4A3DD0" wp14:editId="6E3240D5">
                  <wp:extent cx="233917" cy="227595"/>
                  <wp:effectExtent l="0" t="0" r="0" b="1270"/>
                  <wp:docPr id="9" name="Picture 9"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4D41DB" w14:paraId="02366B00" w14:textId="77777777" w:rsidTr="55B9594F">
        <w:tc>
          <w:tcPr>
            <w:cnfStyle w:val="001000000000" w:firstRow="0" w:lastRow="0" w:firstColumn="1" w:lastColumn="0" w:oddVBand="0" w:evenVBand="0" w:oddHBand="0" w:evenHBand="0" w:firstRowFirstColumn="0" w:firstRowLastColumn="0" w:lastRowFirstColumn="0" w:lastRowLastColumn="0"/>
            <w:tcW w:w="5637" w:type="dxa"/>
            <w:shd w:val="clear" w:color="auto" w:fill="FFFFFF" w:themeFill="background1"/>
          </w:tcPr>
          <w:p w14:paraId="7A1F6B37" w14:textId="77777777" w:rsidR="004D41DB" w:rsidRPr="00BE2F29" w:rsidRDefault="004D41DB" w:rsidP="00A223BC">
            <w:pPr>
              <w:pStyle w:val="ListParagraph"/>
              <w:numPr>
                <w:ilvl w:val="0"/>
                <w:numId w:val="21"/>
              </w:numPr>
              <w:tabs>
                <w:tab w:val="left" w:pos="8025"/>
              </w:tabs>
              <w:jc w:val="both"/>
              <w:rPr>
                <w:b w:val="0"/>
                <w:color w:val="1F497D" w:themeColor="text2"/>
              </w:rPr>
            </w:pPr>
            <w:r w:rsidRPr="00BE2F29">
              <w:rPr>
                <w:b w:val="0"/>
                <w:color w:val="1F497D" w:themeColor="text2"/>
              </w:rPr>
              <w:t>That employer representatives of participating LGPS employers, admitted bodies and scheme members (including pensioner and deferred members) are members of either the main or secondary committee established to underpin the work of the main committee.</w:t>
            </w:r>
          </w:p>
        </w:tc>
        <w:tc>
          <w:tcPr>
            <w:tcW w:w="3605" w:type="dxa"/>
            <w:shd w:val="clear" w:color="auto" w:fill="FFFFFF" w:themeFill="background1"/>
            <w:vAlign w:val="center"/>
          </w:tcPr>
          <w:p w14:paraId="22611A30" w14:textId="5D22152D" w:rsidR="004D41DB" w:rsidRPr="00BE2F29" w:rsidRDefault="004C4312" w:rsidP="001309A3">
            <w:pPr>
              <w:tabs>
                <w:tab w:val="left" w:pos="8025"/>
              </w:tabs>
              <w:jc w:val="center"/>
              <w:cnfStyle w:val="000000000000" w:firstRow="0" w:lastRow="0" w:firstColumn="0" w:lastColumn="0" w:oddVBand="0" w:evenVBand="0" w:oddHBand="0" w:evenHBand="0" w:firstRowFirstColumn="0" w:firstRowLastColumn="0" w:lastRowFirstColumn="0" w:lastRowLastColumn="0"/>
              <w:rPr>
                <w:b/>
                <w:color w:val="1F497D" w:themeColor="text2"/>
              </w:rPr>
            </w:pPr>
            <w:r w:rsidRPr="00BE2F29">
              <w:rPr>
                <w:noProof/>
                <w:color w:val="1F497D" w:themeColor="text2"/>
                <w:lang w:eastAsia="en-GB"/>
              </w:rPr>
              <w:drawing>
                <wp:inline distT="0" distB="0" distL="0" distR="0" wp14:anchorId="7F934FD0" wp14:editId="5169D10D">
                  <wp:extent cx="233917" cy="227595"/>
                  <wp:effectExtent l="0" t="0" r="0" b="1270"/>
                  <wp:docPr id="1" name="Picture 1"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4D41DB" w14:paraId="63E5CB83" w14:textId="77777777" w:rsidTr="55B95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DAEEF3" w:themeFill="accent5" w:themeFillTint="33"/>
          </w:tcPr>
          <w:p w14:paraId="7CB37E04" w14:textId="77777777" w:rsidR="004D41DB" w:rsidRPr="00BE2F29" w:rsidRDefault="004D41DB" w:rsidP="00A223BC">
            <w:pPr>
              <w:pStyle w:val="ListParagraph"/>
              <w:numPr>
                <w:ilvl w:val="0"/>
                <w:numId w:val="21"/>
              </w:numPr>
              <w:tabs>
                <w:tab w:val="left" w:pos="8025"/>
              </w:tabs>
              <w:jc w:val="both"/>
              <w:rPr>
                <w:b w:val="0"/>
                <w:color w:val="1F497D" w:themeColor="text2"/>
              </w:rPr>
            </w:pPr>
            <w:r w:rsidRPr="00BE2F29">
              <w:rPr>
                <w:b w:val="0"/>
                <w:color w:val="1F497D" w:themeColor="text2"/>
              </w:rPr>
              <w:t>That where a secondary committee or panel has been established, the structure ensures effective communication across both levels.</w:t>
            </w:r>
          </w:p>
        </w:tc>
        <w:tc>
          <w:tcPr>
            <w:tcW w:w="3605" w:type="dxa"/>
            <w:shd w:val="clear" w:color="auto" w:fill="DAEEF3" w:themeFill="accent5" w:themeFillTint="33"/>
            <w:vAlign w:val="center"/>
          </w:tcPr>
          <w:p w14:paraId="0CF6674E" w14:textId="77777777" w:rsidR="004D41DB" w:rsidRPr="00BE2F29" w:rsidRDefault="004D41DB" w:rsidP="001309A3">
            <w:pPr>
              <w:tabs>
                <w:tab w:val="left" w:pos="8025"/>
              </w:tabs>
              <w:jc w:val="center"/>
              <w:cnfStyle w:val="000000100000" w:firstRow="0" w:lastRow="0" w:firstColumn="0" w:lastColumn="0" w:oddVBand="0" w:evenVBand="0" w:oddHBand="1" w:evenHBand="0" w:firstRowFirstColumn="0" w:firstRowLastColumn="0" w:lastRowFirstColumn="0" w:lastRowLastColumn="0"/>
              <w:rPr>
                <w:b/>
                <w:color w:val="1F497D" w:themeColor="text2"/>
                <w:u w:val="single"/>
              </w:rPr>
            </w:pPr>
            <w:r w:rsidRPr="00BE2F29">
              <w:rPr>
                <w:noProof/>
                <w:color w:val="1F497D" w:themeColor="text2"/>
                <w:lang w:eastAsia="en-GB"/>
              </w:rPr>
              <w:drawing>
                <wp:inline distT="0" distB="0" distL="0" distR="0" wp14:anchorId="18EE1747" wp14:editId="00FFC7DA">
                  <wp:extent cx="233917" cy="227595"/>
                  <wp:effectExtent l="0" t="0" r="0" b="1270"/>
                  <wp:docPr id="4" name="Picture 4"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4D41DB" w14:paraId="778EFCBD" w14:textId="77777777" w:rsidTr="55B9594F">
        <w:tc>
          <w:tcPr>
            <w:cnfStyle w:val="001000000000" w:firstRow="0" w:lastRow="0" w:firstColumn="1" w:lastColumn="0" w:oddVBand="0" w:evenVBand="0" w:oddHBand="0" w:evenHBand="0" w:firstRowFirstColumn="0" w:firstRowLastColumn="0" w:lastRowFirstColumn="0" w:lastRowLastColumn="0"/>
            <w:tcW w:w="5637" w:type="dxa"/>
            <w:shd w:val="clear" w:color="auto" w:fill="auto"/>
          </w:tcPr>
          <w:p w14:paraId="01BD58EE" w14:textId="77777777" w:rsidR="004D41DB" w:rsidRPr="00BE2F29" w:rsidRDefault="004D41DB" w:rsidP="00A223BC">
            <w:pPr>
              <w:pStyle w:val="ListParagraph"/>
              <w:numPr>
                <w:ilvl w:val="0"/>
                <w:numId w:val="21"/>
              </w:numPr>
              <w:tabs>
                <w:tab w:val="left" w:pos="8025"/>
              </w:tabs>
              <w:jc w:val="both"/>
              <w:rPr>
                <w:b w:val="0"/>
                <w:color w:val="1F497D" w:themeColor="text2"/>
              </w:rPr>
            </w:pPr>
            <w:r w:rsidRPr="00BE2F29">
              <w:rPr>
                <w:b w:val="0"/>
                <w:color w:val="1F497D" w:themeColor="text2"/>
              </w:rPr>
              <w:t>That where a secondary committee or panel has been established, at least one seat on the main committee is allocated for a member from the secondary committee or panel.</w:t>
            </w:r>
          </w:p>
        </w:tc>
        <w:tc>
          <w:tcPr>
            <w:tcW w:w="3605" w:type="dxa"/>
            <w:shd w:val="clear" w:color="auto" w:fill="auto"/>
            <w:vAlign w:val="center"/>
          </w:tcPr>
          <w:p w14:paraId="58094AFF" w14:textId="77777777" w:rsidR="004D41DB" w:rsidRPr="00BE2F29" w:rsidRDefault="004D41DB" w:rsidP="001309A3">
            <w:pPr>
              <w:tabs>
                <w:tab w:val="left" w:pos="8025"/>
              </w:tabs>
              <w:jc w:val="center"/>
              <w:cnfStyle w:val="000000000000" w:firstRow="0" w:lastRow="0" w:firstColumn="0" w:lastColumn="0" w:oddVBand="0" w:evenVBand="0" w:oddHBand="0" w:evenHBand="0" w:firstRowFirstColumn="0" w:firstRowLastColumn="0" w:lastRowFirstColumn="0" w:lastRowLastColumn="0"/>
              <w:rPr>
                <w:b/>
                <w:color w:val="1F497D" w:themeColor="text2"/>
                <w:u w:val="single"/>
              </w:rPr>
            </w:pPr>
            <w:r w:rsidRPr="00BE2F29">
              <w:rPr>
                <w:noProof/>
                <w:color w:val="1F497D" w:themeColor="text2"/>
                <w:lang w:eastAsia="en-GB"/>
              </w:rPr>
              <w:drawing>
                <wp:inline distT="0" distB="0" distL="0" distR="0" wp14:anchorId="6FA2AD7D" wp14:editId="4EE69690">
                  <wp:extent cx="233917" cy="227595"/>
                  <wp:effectExtent l="0" t="0" r="0" b="1270"/>
                  <wp:docPr id="5" name="Picture 5"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1C264047" w14:textId="6ED98A2B" w:rsidR="55B9594F" w:rsidRDefault="55B9594F"/>
    <w:p w14:paraId="4382E947" w14:textId="77777777" w:rsidR="004D41DB" w:rsidRPr="003C77EF" w:rsidRDefault="004D41DB" w:rsidP="004D41DB">
      <w:pPr>
        <w:tabs>
          <w:tab w:val="left" w:pos="8025"/>
        </w:tabs>
        <w:rPr>
          <w:b/>
          <w:color w:val="1F497D" w:themeColor="text2"/>
          <w:sz w:val="24"/>
          <w:szCs w:val="24"/>
          <w:u w:val="single"/>
        </w:rPr>
      </w:pPr>
    </w:p>
    <w:tbl>
      <w:tblPr>
        <w:tblStyle w:val="TableGrid"/>
        <w:tblW w:w="0" w:type="auto"/>
        <w:tblLook w:val="04A0" w:firstRow="1" w:lastRow="0" w:firstColumn="1" w:lastColumn="0" w:noHBand="0" w:noVBand="1"/>
      </w:tblPr>
      <w:tblGrid>
        <w:gridCol w:w="9016"/>
      </w:tblGrid>
      <w:tr w:rsidR="004D41DB" w14:paraId="5A10BDB2" w14:textId="77777777" w:rsidTr="0F890868">
        <w:tc>
          <w:tcPr>
            <w:tcW w:w="9242" w:type="dxa"/>
            <w:shd w:val="clear" w:color="auto" w:fill="FFFFFF" w:themeFill="background1"/>
          </w:tcPr>
          <w:p w14:paraId="6435EAA5" w14:textId="2D26AF06" w:rsidR="00832A5A" w:rsidRPr="003438E8" w:rsidRDefault="00832A5A" w:rsidP="001309A3">
            <w:pPr>
              <w:tabs>
                <w:tab w:val="left" w:pos="8025"/>
              </w:tabs>
              <w:rPr>
                <w:b/>
                <w:bCs/>
                <w:color w:val="365F91" w:themeColor="accent1" w:themeShade="BF"/>
                <w:sz w:val="22"/>
                <w:szCs w:val="22"/>
                <w:u w:val="single"/>
              </w:rPr>
            </w:pPr>
            <w:r w:rsidRPr="003438E8">
              <w:rPr>
                <w:b/>
                <w:bCs/>
                <w:color w:val="365F91" w:themeColor="accent1" w:themeShade="BF"/>
                <w:sz w:val="22"/>
                <w:szCs w:val="22"/>
                <w:u w:val="single"/>
              </w:rPr>
              <w:t>Principle A – Fully Compliant</w:t>
            </w:r>
          </w:p>
          <w:p w14:paraId="401544C8" w14:textId="77777777" w:rsidR="00832A5A" w:rsidRDefault="00832A5A" w:rsidP="001309A3">
            <w:pPr>
              <w:tabs>
                <w:tab w:val="left" w:pos="8025"/>
              </w:tabs>
              <w:rPr>
                <w:sz w:val="22"/>
                <w:szCs w:val="22"/>
              </w:rPr>
            </w:pPr>
          </w:p>
          <w:p w14:paraId="18FB9DE3" w14:textId="4A34BCA5" w:rsidR="004D41DB" w:rsidRPr="00034168" w:rsidRDefault="004D41DB" w:rsidP="004F690C">
            <w:pPr>
              <w:tabs>
                <w:tab w:val="left" w:pos="8025"/>
              </w:tabs>
              <w:jc w:val="both"/>
              <w:rPr>
                <w:sz w:val="22"/>
                <w:szCs w:val="22"/>
              </w:rPr>
            </w:pPr>
            <w:r w:rsidRPr="00034168">
              <w:rPr>
                <w:sz w:val="22"/>
                <w:szCs w:val="22"/>
              </w:rPr>
              <w:t>Aberdeen City Council, as the administering authority, has delegated responsibility for the administration of benefits and strategic management of Fund assets for the North East Scotland Pension Fund (NESPF) to the Pensions Committee.</w:t>
            </w:r>
          </w:p>
          <w:p w14:paraId="07E4BCE6" w14:textId="77777777" w:rsidR="004D41DB" w:rsidRPr="00034168" w:rsidRDefault="004D41DB" w:rsidP="004F690C">
            <w:pPr>
              <w:tabs>
                <w:tab w:val="left" w:pos="8025"/>
              </w:tabs>
              <w:jc w:val="both"/>
              <w:rPr>
                <w:sz w:val="22"/>
                <w:szCs w:val="22"/>
              </w:rPr>
            </w:pPr>
          </w:p>
          <w:p w14:paraId="6D2F7634" w14:textId="7AC0D3B7" w:rsidR="004D41DB" w:rsidRPr="00034168" w:rsidRDefault="004D41DB" w:rsidP="004F690C">
            <w:pPr>
              <w:tabs>
                <w:tab w:val="left" w:pos="8025"/>
              </w:tabs>
              <w:jc w:val="both"/>
              <w:rPr>
                <w:sz w:val="22"/>
                <w:szCs w:val="22"/>
              </w:rPr>
            </w:pPr>
            <w:r w:rsidRPr="00034168">
              <w:rPr>
                <w:sz w:val="22"/>
                <w:szCs w:val="22"/>
              </w:rPr>
              <w:t xml:space="preserve">The Pensions Committee comprises </w:t>
            </w:r>
            <w:r w:rsidR="0002788D">
              <w:rPr>
                <w:sz w:val="22"/>
                <w:szCs w:val="22"/>
              </w:rPr>
              <w:t>9</w:t>
            </w:r>
            <w:r w:rsidR="00176771">
              <w:rPr>
                <w:sz w:val="22"/>
                <w:szCs w:val="22"/>
              </w:rPr>
              <w:t xml:space="preserve"> </w:t>
            </w:r>
            <w:r w:rsidRPr="00034168">
              <w:rPr>
                <w:sz w:val="22"/>
                <w:szCs w:val="22"/>
              </w:rPr>
              <w:t xml:space="preserve">elected members from Aberdeen City Council (ACC).  </w:t>
            </w:r>
          </w:p>
          <w:p w14:paraId="50D6A100" w14:textId="77777777" w:rsidR="004D41DB" w:rsidRPr="00034168" w:rsidRDefault="004D41DB" w:rsidP="004F690C">
            <w:pPr>
              <w:tabs>
                <w:tab w:val="left" w:pos="8025"/>
              </w:tabs>
              <w:jc w:val="both"/>
              <w:rPr>
                <w:sz w:val="22"/>
                <w:szCs w:val="22"/>
              </w:rPr>
            </w:pPr>
          </w:p>
          <w:p w14:paraId="54EB5D6F" w14:textId="7D61BA93" w:rsidR="004D41DB" w:rsidRPr="00034168" w:rsidRDefault="004D41DB" w:rsidP="004F690C">
            <w:pPr>
              <w:tabs>
                <w:tab w:val="left" w:pos="8025"/>
              </w:tabs>
              <w:jc w:val="both"/>
              <w:rPr>
                <w:sz w:val="22"/>
                <w:szCs w:val="22"/>
              </w:rPr>
            </w:pPr>
            <w:r w:rsidRPr="00034168">
              <w:rPr>
                <w:sz w:val="22"/>
                <w:szCs w:val="22"/>
              </w:rPr>
              <w:t>Non local authority employers and scheme members are represented on the NESPF Pension Board which comprises 4 employer and 4 member representatives</w:t>
            </w:r>
            <w:r w:rsidR="004C4312">
              <w:rPr>
                <w:sz w:val="22"/>
                <w:szCs w:val="22"/>
              </w:rPr>
              <w:t xml:space="preserve"> and underpins the work of the </w:t>
            </w:r>
            <w:r w:rsidR="007B40C9">
              <w:rPr>
                <w:sz w:val="22"/>
                <w:szCs w:val="22"/>
              </w:rPr>
              <w:t>m</w:t>
            </w:r>
            <w:r w:rsidR="004C4312">
              <w:rPr>
                <w:sz w:val="22"/>
                <w:szCs w:val="22"/>
              </w:rPr>
              <w:t>ain Committee</w:t>
            </w:r>
            <w:r w:rsidRPr="00034168">
              <w:rPr>
                <w:sz w:val="22"/>
                <w:szCs w:val="22"/>
              </w:rPr>
              <w:t>. The Pension Board meets at the exact same time and place as the Pensions Committee to ensure adequate</w:t>
            </w:r>
            <w:r w:rsidR="00A966F3">
              <w:rPr>
                <w:sz w:val="22"/>
                <w:szCs w:val="22"/>
              </w:rPr>
              <w:t xml:space="preserve"> transparency,</w:t>
            </w:r>
            <w:r w:rsidRPr="00034168">
              <w:rPr>
                <w:sz w:val="22"/>
                <w:szCs w:val="22"/>
              </w:rPr>
              <w:t xml:space="preserve"> oversight</w:t>
            </w:r>
            <w:r w:rsidR="00F471AF">
              <w:rPr>
                <w:sz w:val="22"/>
                <w:szCs w:val="22"/>
              </w:rPr>
              <w:t xml:space="preserve"> </w:t>
            </w:r>
            <w:r w:rsidRPr="00034168">
              <w:rPr>
                <w:sz w:val="22"/>
                <w:szCs w:val="22"/>
              </w:rPr>
              <w:t xml:space="preserve">and challenge. </w:t>
            </w:r>
          </w:p>
          <w:p w14:paraId="646C3C65" w14:textId="77777777" w:rsidR="004D41DB" w:rsidRPr="00034168" w:rsidRDefault="004D41DB" w:rsidP="004F690C">
            <w:pPr>
              <w:tabs>
                <w:tab w:val="left" w:pos="8025"/>
              </w:tabs>
              <w:jc w:val="both"/>
              <w:rPr>
                <w:sz w:val="28"/>
                <w:szCs w:val="28"/>
              </w:rPr>
            </w:pPr>
          </w:p>
          <w:p w14:paraId="2755DD10" w14:textId="275E40C1" w:rsidR="004D41DB" w:rsidRPr="00034168" w:rsidRDefault="004D41DB" w:rsidP="004F690C">
            <w:pPr>
              <w:tabs>
                <w:tab w:val="left" w:pos="8025"/>
              </w:tabs>
              <w:jc w:val="both"/>
              <w:rPr>
                <w:sz w:val="22"/>
                <w:szCs w:val="22"/>
              </w:rPr>
            </w:pPr>
            <w:r w:rsidRPr="00034168">
              <w:rPr>
                <w:sz w:val="22"/>
                <w:szCs w:val="22"/>
              </w:rPr>
              <w:t>Information is provided</w:t>
            </w:r>
            <w:r w:rsidR="00621347">
              <w:rPr>
                <w:sz w:val="22"/>
                <w:szCs w:val="22"/>
              </w:rPr>
              <w:t xml:space="preserve"> </w:t>
            </w:r>
            <w:r w:rsidRPr="00034168">
              <w:rPr>
                <w:sz w:val="22"/>
                <w:szCs w:val="22"/>
              </w:rPr>
              <w:t>to scheme employers through the Pension Fund ‘Employer B</w:t>
            </w:r>
            <w:r w:rsidR="00140B10">
              <w:rPr>
                <w:sz w:val="22"/>
                <w:szCs w:val="22"/>
              </w:rPr>
              <w:t>ulletin</w:t>
            </w:r>
            <w:r w:rsidRPr="00034168">
              <w:rPr>
                <w:sz w:val="22"/>
                <w:szCs w:val="22"/>
              </w:rPr>
              <w:t xml:space="preserve">’ and to employees through the Pension Fund website, with ad hoc ‘Employee Briefings’ being issued to communicate major scheme changes. </w:t>
            </w:r>
          </w:p>
          <w:p w14:paraId="240E77A5" w14:textId="77777777" w:rsidR="004D41DB" w:rsidRPr="001248E4" w:rsidRDefault="004D41DB" w:rsidP="001309A3">
            <w:pPr>
              <w:tabs>
                <w:tab w:val="left" w:pos="8025"/>
              </w:tabs>
            </w:pPr>
          </w:p>
        </w:tc>
      </w:tr>
    </w:tbl>
    <w:p w14:paraId="6710942A" w14:textId="364761C9" w:rsidR="00D55983" w:rsidRPr="00E81758" w:rsidRDefault="004D41DB" w:rsidP="00CB5F73">
      <w:pPr>
        <w:pStyle w:val="Heading1"/>
      </w:pPr>
      <w:bookmarkStart w:id="1" w:name="_Toc63939266"/>
      <w:r>
        <w:lastRenderedPageBreak/>
        <w:t>Principle B – Committee Membership and Representation</w:t>
      </w:r>
      <w:bookmarkEnd w:id="1"/>
    </w:p>
    <w:p w14:paraId="021103A0" w14:textId="07ACE858" w:rsidR="00D55983" w:rsidRDefault="00D55983" w:rsidP="00766BC9">
      <w:pPr>
        <w:jc w:val="both"/>
        <w:rPr>
          <w:rFonts w:ascii="Arial" w:hAnsi="Arial"/>
          <w:szCs w:val="24"/>
        </w:rPr>
      </w:pPr>
    </w:p>
    <w:tbl>
      <w:tblPr>
        <w:tblStyle w:val="MediumGrid1-Accent1"/>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5514"/>
        <w:gridCol w:w="3492"/>
      </w:tblGrid>
      <w:tr w:rsidR="00034168" w14:paraId="7E879BA4" w14:textId="77777777" w:rsidTr="1A1CF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06AFA6"/>
          </w:tcPr>
          <w:p w14:paraId="41CF51C8" w14:textId="77777777" w:rsidR="00034168" w:rsidRPr="00E749CD" w:rsidRDefault="00034168" w:rsidP="001309A3">
            <w:pPr>
              <w:tabs>
                <w:tab w:val="left" w:pos="8025"/>
              </w:tabs>
              <w:rPr>
                <w:color w:val="FFFFFF" w:themeColor="background1"/>
                <w:sz w:val="24"/>
                <w:szCs w:val="24"/>
              </w:rPr>
            </w:pPr>
            <w:r w:rsidRPr="00E749CD">
              <w:rPr>
                <w:color w:val="FFFFFF" w:themeColor="background1"/>
                <w:sz w:val="24"/>
                <w:szCs w:val="24"/>
              </w:rPr>
              <w:t>Guiding Principle</w:t>
            </w:r>
          </w:p>
        </w:tc>
        <w:tc>
          <w:tcPr>
            <w:tcW w:w="3605" w:type="dxa"/>
            <w:shd w:val="clear" w:color="auto" w:fill="06AFA6"/>
          </w:tcPr>
          <w:p w14:paraId="4981402B" w14:textId="77777777" w:rsidR="00034168" w:rsidRPr="00E749CD" w:rsidRDefault="00034168" w:rsidP="005449C3">
            <w:pPr>
              <w:tabs>
                <w:tab w:val="left" w:pos="8025"/>
              </w:tabs>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E749CD">
              <w:rPr>
                <w:color w:val="FFFFFF" w:themeColor="background1"/>
                <w:sz w:val="24"/>
                <w:szCs w:val="24"/>
              </w:rPr>
              <w:t>Fully Compliant</w:t>
            </w:r>
          </w:p>
        </w:tc>
      </w:tr>
      <w:tr w:rsidR="00034168" w14:paraId="201FA811" w14:textId="77777777" w:rsidTr="1A1CFA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DAEEF3" w:themeFill="accent5" w:themeFillTint="33"/>
          </w:tcPr>
          <w:p w14:paraId="336AE39B" w14:textId="77777777" w:rsidR="00034168" w:rsidRPr="00D5204F" w:rsidRDefault="00034168" w:rsidP="008D5734">
            <w:pPr>
              <w:pStyle w:val="ListParagraph"/>
              <w:numPr>
                <w:ilvl w:val="0"/>
                <w:numId w:val="22"/>
              </w:numPr>
              <w:tabs>
                <w:tab w:val="left" w:pos="435"/>
                <w:tab w:val="left" w:pos="8025"/>
              </w:tabs>
              <w:jc w:val="both"/>
              <w:rPr>
                <w:b w:val="0"/>
              </w:rPr>
            </w:pPr>
            <w:r w:rsidRPr="00D5204F">
              <w:rPr>
                <w:b w:val="0"/>
                <w:color w:val="1F497D" w:themeColor="text2"/>
              </w:rPr>
              <w:t xml:space="preserve">That all key stakeholders are afforded the opportunity to be represented within the main or secondary committee structure. </w:t>
            </w:r>
          </w:p>
          <w:p w14:paraId="26AA830F" w14:textId="77777777" w:rsidR="00034168" w:rsidRPr="00D5204F" w:rsidRDefault="00034168" w:rsidP="008D5734">
            <w:pPr>
              <w:pStyle w:val="ListParagraph"/>
              <w:tabs>
                <w:tab w:val="left" w:pos="435"/>
                <w:tab w:val="left" w:pos="8025"/>
              </w:tabs>
              <w:ind w:left="1080"/>
              <w:jc w:val="both"/>
              <w:rPr>
                <w:b w:val="0"/>
                <w:color w:val="1F497D" w:themeColor="text2"/>
              </w:rPr>
            </w:pPr>
          </w:p>
          <w:p w14:paraId="76729071" w14:textId="77777777" w:rsidR="00034168" w:rsidRPr="00D5204F" w:rsidRDefault="00034168" w:rsidP="008D5734">
            <w:pPr>
              <w:pStyle w:val="ListParagraph"/>
              <w:tabs>
                <w:tab w:val="left" w:pos="435"/>
                <w:tab w:val="left" w:pos="8025"/>
              </w:tabs>
              <w:ind w:left="1080"/>
              <w:jc w:val="both"/>
              <w:rPr>
                <w:b w:val="0"/>
              </w:rPr>
            </w:pPr>
            <w:r w:rsidRPr="00D5204F">
              <w:rPr>
                <w:b w:val="0"/>
                <w:color w:val="1F497D" w:themeColor="text2"/>
              </w:rPr>
              <w:t>These include:-</w:t>
            </w:r>
          </w:p>
          <w:p w14:paraId="241C2F85" w14:textId="77777777" w:rsidR="00034168" w:rsidRPr="00D5204F" w:rsidRDefault="00034168" w:rsidP="008D5734">
            <w:pPr>
              <w:pStyle w:val="ListParagraph"/>
              <w:tabs>
                <w:tab w:val="left" w:pos="435"/>
                <w:tab w:val="left" w:pos="8025"/>
              </w:tabs>
              <w:ind w:left="795"/>
              <w:jc w:val="both"/>
              <w:rPr>
                <w:b w:val="0"/>
                <w:color w:val="1F497D" w:themeColor="text2"/>
              </w:rPr>
            </w:pPr>
          </w:p>
          <w:p w14:paraId="6857CD84" w14:textId="77777777" w:rsidR="00034168" w:rsidRPr="00D5204F" w:rsidRDefault="00034168" w:rsidP="008D5734">
            <w:pPr>
              <w:pStyle w:val="ListParagraph"/>
              <w:numPr>
                <w:ilvl w:val="0"/>
                <w:numId w:val="23"/>
              </w:numPr>
              <w:tabs>
                <w:tab w:val="left" w:pos="435"/>
                <w:tab w:val="left" w:pos="8025"/>
              </w:tabs>
              <w:ind w:left="1701" w:hanging="283"/>
              <w:jc w:val="both"/>
              <w:rPr>
                <w:b w:val="0"/>
              </w:rPr>
            </w:pPr>
            <w:r w:rsidRPr="00D5204F">
              <w:rPr>
                <w:b w:val="0"/>
                <w:color w:val="1F497D" w:themeColor="text2"/>
              </w:rPr>
              <w:t>Employing authorities (including non-scheme employers e.g. admitted bodies)</w:t>
            </w:r>
          </w:p>
          <w:p w14:paraId="0B7436BE" w14:textId="77777777" w:rsidR="00034168" w:rsidRPr="00D5204F" w:rsidRDefault="00034168" w:rsidP="008D5734">
            <w:pPr>
              <w:pStyle w:val="ListParagraph"/>
              <w:numPr>
                <w:ilvl w:val="0"/>
                <w:numId w:val="23"/>
              </w:numPr>
              <w:tabs>
                <w:tab w:val="left" w:pos="435"/>
                <w:tab w:val="left" w:pos="8025"/>
              </w:tabs>
              <w:ind w:left="1701" w:hanging="283"/>
              <w:jc w:val="both"/>
              <w:rPr>
                <w:b w:val="0"/>
              </w:rPr>
            </w:pPr>
            <w:r w:rsidRPr="00D5204F">
              <w:rPr>
                <w:b w:val="0"/>
                <w:color w:val="1F497D" w:themeColor="text2"/>
              </w:rPr>
              <w:t>Scheme members (including deferred and pensioner scheme members)</w:t>
            </w:r>
          </w:p>
          <w:p w14:paraId="0464DF2F" w14:textId="77777777" w:rsidR="00034168" w:rsidRPr="00D5204F" w:rsidRDefault="00034168" w:rsidP="008D5734">
            <w:pPr>
              <w:pStyle w:val="ListParagraph"/>
              <w:numPr>
                <w:ilvl w:val="0"/>
                <w:numId w:val="23"/>
              </w:numPr>
              <w:tabs>
                <w:tab w:val="left" w:pos="435"/>
                <w:tab w:val="left" w:pos="8025"/>
              </w:tabs>
              <w:ind w:left="1701" w:hanging="283"/>
              <w:jc w:val="both"/>
              <w:rPr>
                <w:b w:val="0"/>
              </w:rPr>
            </w:pPr>
            <w:r w:rsidRPr="00D5204F">
              <w:rPr>
                <w:b w:val="0"/>
                <w:color w:val="1F497D" w:themeColor="text2"/>
              </w:rPr>
              <w:t>Where appropriate, independent professional observers, and</w:t>
            </w:r>
          </w:p>
          <w:p w14:paraId="2CD2BE7B" w14:textId="77777777" w:rsidR="00034168" w:rsidRPr="00D5204F" w:rsidRDefault="00034168" w:rsidP="008D5734">
            <w:pPr>
              <w:pStyle w:val="ListParagraph"/>
              <w:numPr>
                <w:ilvl w:val="0"/>
                <w:numId w:val="23"/>
              </w:numPr>
              <w:tabs>
                <w:tab w:val="left" w:pos="435"/>
                <w:tab w:val="left" w:pos="8025"/>
              </w:tabs>
              <w:ind w:left="1701" w:hanging="283"/>
              <w:jc w:val="both"/>
              <w:rPr>
                <w:b w:val="0"/>
              </w:rPr>
            </w:pPr>
            <w:r w:rsidRPr="00D5204F">
              <w:rPr>
                <w:b w:val="0"/>
                <w:color w:val="1F497D" w:themeColor="text2"/>
              </w:rPr>
              <w:t>Expert advisors (on an ad-hoc basis)</w:t>
            </w:r>
          </w:p>
        </w:tc>
        <w:tc>
          <w:tcPr>
            <w:tcW w:w="3605" w:type="dxa"/>
            <w:shd w:val="clear" w:color="auto" w:fill="DAEEF3" w:themeFill="accent5" w:themeFillTint="33"/>
            <w:vAlign w:val="center"/>
          </w:tcPr>
          <w:p w14:paraId="2BE23533" w14:textId="61898725" w:rsidR="00034168" w:rsidRPr="00D5204F" w:rsidRDefault="00CF7663" w:rsidP="001309A3">
            <w:pPr>
              <w:tabs>
                <w:tab w:val="left" w:pos="8025"/>
              </w:tabs>
              <w:jc w:val="center"/>
              <w:cnfStyle w:val="000000100000" w:firstRow="0" w:lastRow="0" w:firstColumn="0" w:lastColumn="0" w:oddVBand="0" w:evenVBand="0" w:oddHBand="1" w:evenHBand="0" w:firstRowFirstColumn="0" w:firstRowLastColumn="0" w:lastRowFirstColumn="0" w:lastRowLastColumn="0"/>
              <w:rPr>
                <w:b/>
                <w:u w:val="single"/>
              </w:rPr>
            </w:pPr>
            <w:r w:rsidRPr="00BE2F29">
              <w:rPr>
                <w:noProof/>
                <w:color w:val="1F497D" w:themeColor="text2"/>
                <w:lang w:eastAsia="en-GB"/>
              </w:rPr>
              <w:drawing>
                <wp:inline distT="0" distB="0" distL="0" distR="0" wp14:anchorId="76E113C0" wp14:editId="33BF93A1">
                  <wp:extent cx="233917" cy="227595"/>
                  <wp:effectExtent l="0" t="0" r="0" b="1270"/>
                  <wp:docPr id="3" name="Picture 3"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034168" w14:paraId="6511F986" w14:textId="77777777" w:rsidTr="1A1CFA9E">
        <w:tc>
          <w:tcPr>
            <w:cnfStyle w:val="001000000000" w:firstRow="0" w:lastRow="0" w:firstColumn="1" w:lastColumn="0" w:oddVBand="0" w:evenVBand="0" w:oddHBand="0" w:evenHBand="0" w:firstRowFirstColumn="0" w:firstRowLastColumn="0" w:lastRowFirstColumn="0" w:lastRowLastColumn="0"/>
            <w:tcW w:w="5637" w:type="dxa"/>
            <w:shd w:val="clear" w:color="auto" w:fill="auto"/>
          </w:tcPr>
          <w:p w14:paraId="797F530A" w14:textId="77777777" w:rsidR="00034168" w:rsidRPr="00D5204F" w:rsidRDefault="00034168" w:rsidP="008D5734">
            <w:pPr>
              <w:pStyle w:val="ListParagraph"/>
              <w:numPr>
                <w:ilvl w:val="0"/>
                <w:numId w:val="22"/>
              </w:numPr>
              <w:tabs>
                <w:tab w:val="left" w:pos="8025"/>
              </w:tabs>
              <w:jc w:val="both"/>
              <w:rPr>
                <w:b w:val="0"/>
              </w:rPr>
            </w:pPr>
            <w:r w:rsidRPr="00D5204F">
              <w:rPr>
                <w:b w:val="0"/>
                <w:color w:val="1F497D" w:themeColor="text2"/>
              </w:rPr>
              <w:t>That where lay members sit on a main or secondary committee, they are treated equally in terms of access to papers and meetings, training and are given full opportunity to contribute to the decision making process, with or without voting rights.</w:t>
            </w:r>
          </w:p>
        </w:tc>
        <w:tc>
          <w:tcPr>
            <w:tcW w:w="3605" w:type="dxa"/>
            <w:shd w:val="clear" w:color="auto" w:fill="auto"/>
            <w:vAlign w:val="center"/>
          </w:tcPr>
          <w:p w14:paraId="24A18FAF" w14:textId="77777777" w:rsidR="00034168" w:rsidRPr="00D5204F" w:rsidRDefault="00034168" w:rsidP="001309A3">
            <w:pPr>
              <w:tabs>
                <w:tab w:val="left" w:pos="8025"/>
              </w:tabs>
              <w:jc w:val="center"/>
              <w:cnfStyle w:val="000000000000" w:firstRow="0" w:lastRow="0" w:firstColumn="0" w:lastColumn="0" w:oddVBand="0" w:evenVBand="0" w:oddHBand="0" w:evenHBand="0" w:firstRowFirstColumn="0" w:firstRowLastColumn="0" w:lastRowFirstColumn="0" w:lastRowLastColumn="0"/>
              <w:rPr>
                <w:b/>
                <w:u w:val="single"/>
              </w:rPr>
            </w:pPr>
            <w:r w:rsidRPr="00BE2F29">
              <w:rPr>
                <w:noProof/>
                <w:color w:val="1F497D" w:themeColor="text2"/>
                <w:lang w:eastAsia="en-GB"/>
              </w:rPr>
              <w:drawing>
                <wp:inline distT="0" distB="0" distL="0" distR="0" wp14:anchorId="2A5931A8" wp14:editId="3AD2CF60">
                  <wp:extent cx="233917" cy="227595"/>
                  <wp:effectExtent l="0" t="0" r="0" b="1270"/>
                  <wp:docPr id="6" name="Picture 6"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270B03E8" w14:textId="4F6FAA56" w:rsidR="1A1CFA9E" w:rsidRDefault="1A1CFA9E"/>
    <w:p w14:paraId="0396AF91" w14:textId="1B334651" w:rsidR="0F890868" w:rsidRDefault="0F890868"/>
    <w:tbl>
      <w:tblPr>
        <w:tblStyle w:val="TableGrid"/>
        <w:tblW w:w="0" w:type="auto"/>
        <w:tblLook w:val="04A0" w:firstRow="1" w:lastRow="0" w:firstColumn="1" w:lastColumn="0" w:noHBand="0" w:noVBand="1"/>
      </w:tblPr>
      <w:tblGrid>
        <w:gridCol w:w="9016"/>
      </w:tblGrid>
      <w:tr w:rsidR="00034168" w14:paraId="7243B3E4" w14:textId="77777777" w:rsidTr="004B317D">
        <w:tc>
          <w:tcPr>
            <w:tcW w:w="9016" w:type="dxa"/>
          </w:tcPr>
          <w:p w14:paraId="7F43C645" w14:textId="36E2DE29" w:rsidR="007D568F" w:rsidRPr="003438E8" w:rsidRDefault="007D568F" w:rsidP="001309A3">
            <w:pPr>
              <w:tabs>
                <w:tab w:val="left" w:pos="8025"/>
              </w:tabs>
              <w:rPr>
                <w:b/>
                <w:bCs/>
                <w:color w:val="365F91" w:themeColor="accent1" w:themeShade="BF"/>
                <w:sz w:val="22"/>
                <w:szCs w:val="22"/>
                <w:u w:val="single"/>
              </w:rPr>
            </w:pPr>
            <w:r w:rsidRPr="003438E8">
              <w:rPr>
                <w:b/>
                <w:bCs/>
                <w:color w:val="365F91" w:themeColor="accent1" w:themeShade="BF"/>
                <w:sz w:val="22"/>
                <w:szCs w:val="22"/>
                <w:u w:val="single"/>
              </w:rPr>
              <w:t>Principle B – Fully Compliant</w:t>
            </w:r>
          </w:p>
          <w:p w14:paraId="38719EAA" w14:textId="77777777" w:rsidR="007D568F" w:rsidRDefault="007D568F" w:rsidP="001309A3">
            <w:pPr>
              <w:tabs>
                <w:tab w:val="left" w:pos="8025"/>
              </w:tabs>
              <w:rPr>
                <w:sz w:val="22"/>
                <w:szCs w:val="22"/>
              </w:rPr>
            </w:pPr>
          </w:p>
          <w:p w14:paraId="62D25DA3" w14:textId="0261DC0E" w:rsidR="00034168" w:rsidRPr="00034168" w:rsidRDefault="00034168" w:rsidP="00CF33E0">
            <w:pPr>
              <w:tabs>
                <w:tab w:val="left" w:pos="8025"/>
              </w:tabs>
              <w:jc w:val="both"/>
              <w:rPr>
                <w:sz w:val="22"/>
                <w:szCs w:val="22"/>
              </w:rPr>
            </w:pPr>
            <w:r w:rsidRPr="00034168">
              <w:rPr>
                <w:sz w:val="22"/>
                <w:szCs w:val="22"/>
              </w:rPr>
              <w:t>See answer to</w:t>
            </w:r>
            <w:r w:rsidR="000371C4">
              <w:rPr>
                <w:sz w:val="22"/>
                <w:szCs w:val="22"/>
              </w:rPr>
              <w:t xml:space="preserve"> Principle A</w:t>
            </w:r>
            <w:r w:rsidRPr="00034168">
              <w:rPr>
                <w:sz w:val="22"/>
                <w:szCs w:val="22"/>
              </w:rPr>
              <w:t xml:space="preserve"> above. </w:t>
            </w:r>
          </w:p>
          <w:p w14:paraId="3B5F331F" w14:textId="77777777" w:rsidR="00034168" w:rsidRPr="00034168" w:rsidRDefault="00034168" w:rsidP="00CF33E0">
            <w:pPr>
              <w:tabs>
                <w:tab w:val="left" w:pos="8025"/>
              </w:tabs>
              <w:jc w:val="both"/>
              <w:rPr>
                <w:sz w:val="22"/>
                <w:szCs w:val="22"/>
              </w:rPr>
            </w:pPr>
          </w:p>
          <w:p w14:paraId="4E38FE3C" w14:textId="24EED1EF" w:rsidR="00034168" w:rsidRPr="00034168" w:rsidRDefault="00034168" w:rsidP="00CF33E0">
            <w:pPr>
              <w:tabs>
                <w:tab w:val="left" w:pos="8025"/>
              </w:tabs>
              <w:jc w:val="both"/>
              <w:rPr>
                <w:sz w:val="22"/>
                <w:szCs w:val="22"/>
              </w:rPr>
            </w:pPr>
            <w:r w:rsidRPr="00034168">
              <w:rPr>
                <w:sz w:val="22"/>
                <w:szCs w:val="22"/>
              </w:rPr>
              <w:t xml:space="preserve">The Pension Board consists of representatives from the 3 </w:t>
            </w:r>
            <w:r w:rsidR="00EA0F70">
              <w:rPr>
                <w:sz w:val="22"/>
                <w:szCs w:val="22"/>
              </w:rPr>
              <w:t>M</w:t>
            </w:r>
            <w:r w:rsidRPr="00034168">
              <w:rPr>
                <w:sz w:val="22"/>
                <w:szCs w:val="22"/>
              </w:rPr>
              <w:t xml:space="preserve">ain Fund employers and 1 from the others/admitted bodies. </w:t>
            </w:r>
          </w:p>
          <w:p w14:paraId="7B7E12B1" w14:textId="77777777" w:rsidR="00034168" w:rsidRPr="00034168" w:rsidRDefault="00034168" w:rsidP="00CF33E0">
            <w:pPr>
              <w:tabs>
                <w:tab w:val="left" w:pos="8025"/>
              </w:tabs>
              <w:jc w:val="both"/>
              <w:rPr>
                <w:sz w:val="22"/>
                <w:szCs w:val="22"/>
              </w:rPr>
            </w:pPr>
          </w:p>
          <w:p w14:paraId="2EA01AC5" w14:textId="77777777" w:rsidR="00034168" w:rsidRPr="00034168" w:rsidRDefault="00034168" w:rsidP="00CF33E0">
            <w:pPr>
              <w:tabs>
                <w:tab w:val="left" w:pos="8025"/>
              </w:tabs>
              <w:jc w:val="both"/>
              <w:rPr>
                <w:sz w:val="22"/>
                <w:szCs w:val="22"/>
              </w:rPr>
            </w:pPr>
            <w:r w:rsidRPr="00034168">
              <w:rPr>
                <w:sz w:val="22"/>
                <w:szCs w:val="22"/>
              </w:rPr>
              <w:t>Active, deferred and pensioner members are represented on the Board by 4 member (Trade Union) representatives.</w:t>
            </w:r>
          </w:p>
          <w:p w14:paraId="4F2FC4D1" w14:textId="77777777" w:rsidR="00034168" w:rsidRPr="00034168" w:rsidRDefault="00034168" w:rsidP="00CF33E0">
            <w:pPr>
              <w:tabs>
                <w:tab w:val="left" w:pos="8025"/>
              </w:tabs>
              <w:jc w:val="both"/>
              <w:rPr>
                <w:sz w:val="22"/>
                <w:szCs w:val="22"/>
              </w:rPr>
            </w:pPr>
          </w:p>
          <w:p w14:paraId="769E6A2D" w14:textId="77777777" w:rsidR="00034168" w:rsidRPr="00034168" w:rsidRDefault="00034168" w:rsidP="00CF33E0">
            <w:pPr>
              <w:tabs>
                <w:tab w:val="left" w:pos="8025"/>
              </w:tabs>
              <w:jc w:val="both"/>
              <w:rPr>
                <w:sz w:val="22"/>
                <w:szCs w:val="22"/>
              </w:rPr>
            </w:pPr>
            <w:r w:rsidRPr="00034168">
              <w:rPr>
                <w:sz w:val="22"/>
                <w:szCs w:val="22"/>
              </w:rPr>
              <w:t>Support for the Pensions Committee and Pension Board is provided by a number of external advisors including the scheme actuary, investment managers, global custodian and a performance management company.</w:t>
            </w:r>
          </w:p>
          <w:p w14:paraId="365C41E6" w14:textId="77777777" w:rsidR="00034168" w:rsidRPr="00034168" w:rsidRDefault="00034168" w:rsidP="00CF33E0">
            <w:pPr>
              <w:tabs>
                <w:tab w:val="left" w:pos="8025"/>
              </w:tabs>
              <w:jc w:val="both"/>
              <w:rPr>
                <w:sz w:val="22"/>
                <w:szCs w:val="22"/>
              </w:rPr>
            </w:pPr>
          </w:p>
          <w:p w14:paraId="79919408" w14:textId="2DAD2CA6" w:rsidR="00903F00" w:rsidRDefault="00034168" w:rsidP="00CF33E0">
            <w:pPr>
              <w:tabs>
                <w:tab w:val="left" w:pos="8025"/>
              </w:tabs>
              <w:jc w:val="both"/>
              <w:rPr>
                <w:sz w:val="22"/>
                <w:szCs w:val="22"/>
              </w:rPr>
            </w:pPr>
            <w:r w:rsidRPr="00034168">
              <w:rPr>
                <w:sz w:val="22"/>
                <w:szCs w:val="22"/>
              </w:rPr>
              <w:t xml:space="preserve">All members of the Pensions Committee and Pension Board are treated equally in terms of access to papers, meetings and training. Scheme documentation is available at </w:t>
            </w:r>
            <w:hyperlink r:id="rId13" w:history="1">
              <w:r w:rsidRPr="00034168">
                <w:rPr>
                  <w:rStyle w:val="Hyperlink"/>
                  <w:sz w:val="22"/>
                  <w:szCs w:val="22"/>
                </w:rPr>
                <w:t>www.nespf.org.uk</w:t>
              </w:r>
            </w:hyperlink>
            <w:r w:rsidRPr="00034168">
              <w:rPr>
                <w:sz w:val="22"/>
                <w:szCs w:val="22"/>
              </w:rPr>
              <w:t xml:space="preserve">, with all members having access to a secure online area of the website. </w:t>
            </w:r>
            <w:r w:rsidR="00903F00">
              <w:rPr>
                <w:sz w:val="22"/>
                <w:szCs w:val="22"/>
              </w:rPr>
              <w:t>A monthly newsletter</w:t>
            </w:r>
            <w:r w:rsidR="00E23908">
              <w:rPr>
                <w:sz w:val="22"/>
                <w:szCs w:val="22"/>
              </w:rPr>
              <w:t xml:space="preserve"> </w:t>
            </w:r>
            <w:r w:rsidR="00903F00">
              <w:rPr>
                <w:sz w:val="22"/>
                <w:szCs w:val="22"/>
              </w:rPr>
              <w:t>was introduced in 2023 to improve engagement between formal meetings and is issued to both Committee and Board members.</w:t>
            </w:r>
            <w:r w:rsidR="00296277">
              <w:rPr>
                <w:sz w:val="22"/>
                <w:szCs w:val="22"/>
              </w:rPr>
              <w:t xml:space="preserve"> </w:t>
            </w:r>
          </w:p>
          <w:p w14:paraId="60BC5427" w14:textId="77777777" w:rsidR="00903F00" w:rsidRDefault="00903F00" w:rsidP="00CF33E0">
            <w:pPr>
              <w:tabs>
                <w:tab w:val="left" w:pos="8025"/>
              </w:tabs>
              <w:jc w:val="both"/>
              <w:rPr>
                <w:sz w:val="22"/>
                <w:szCs w:val="22"/>
              </w:rPr>
            </w:pPr>
          </w:p>
          <w:p w14:paraId="0C58F0A5" w14:textId="60E8DEE8" w:rsidR="00034168" w:rsidRPr="00903F00" w:rsidRDefault="00034168" w:rsidP="00CF33E0">
            <w:pPr>
              <w:tabs>
                <w:tab w:val="left" w:pos="8025"/>
              </w:tabs>
              <w:jc w:val="both"/>
              <w:rPr>
                <w:sz w:val="22"/>
                <w:szCs w:val="22"/>
              </w:rPr>
            </w:pPr>
            <w:r w:rsidRPr="00034168">
              <w:rPr>
                <w:sz w:val="22"/>
                <w:szCs w:val="22"/>
              </w:rPr>
              <w:t>Training for both Committee and Board members is ongoing as per the Training Polic</w:t>
            </w:r>
            <w:r w:rsidR="00ED3291">
              <w:rPr>
                <w:sz w:val="22"/>
                <w:szCs w:val="22"/>
              </w:rPr>
              <w:t>y</w:t>
            </w:r>
            <w:r w:rsidRPr="00034168">
              <w:rPr>
                <w:sz w:val="22"/>
                <w:szCs w:val="22"/>
              </w:rPr>
              <w:t>.</w:t>
            </w:r>
            <w:r w:rsidRPr="00034168">
              <w:rPr>
                <w:sz w:val="28"/>
                <w:szCs w:val="28"/>
              </w:rPr>
              <w:t xml:space="preserve"> </w:t>
            </w:r>
          </w:p>
          <w:p w14:paraId="4B14A67C" w14:textId="77777777" w:rsidR="00034168" w:rsidRPr="007C774F" w:rsidRDefault="00034168" w:rsidP="001309A3">
            <w:pPr>
              <w:tabs>
                <w:tab w:val="left" w:pos="8025"/>
              </w:tabs>
              <w:rPr>
                <w:color w:val="1F497D" w:themeColor="text2"/>
                <w:sz w:val="24"/>
                <w:szCs w:val="24"/>
              </w:rPr>
            </w:pPr>
          </w:p>
        </w:tc>
      </w:tr>
    </w:tbl>
    <w:p w14:paraId="0BE0779A" w14:textId="0518EA57" w:rsidR="00034168" w:rsidRDefault="008910FA" w:rsidP="008910FA">
      <w:pPr>
        <w:pStyle w:val="Heading1"/>
        <w:tabs>
          <w:tab w:val="right" w:pos="9026"/>
        </w:tabs>
        <w:rPr>
          <w:rFonts w:ascii="Arial" w:hAnsi="Arial"/>
          <w:szCs w:val="24"/>
        </w:rPr>
      </w:pPr>
      <w:bookmarkStart w:id="2" w:name="_Toc63939267"/>
      <w:r>
        <w:rPr>
          <w:rFonts w:eastAsia="Calibri"/>
          <w:lang w:val="en-US"/>
        </w:rPr>
        <w:lastRenderedPageBreak/>
        <w:t>Principle C – Voting</w:t>
      </w:r>
      <w:bookmarkEnd w:id="2"/>
      <w:r>
        <w:rPr>
          <w:rFonts w:eastAsia="Calibri"/>
          <w:lang w:val="en-US"/>
        </w:rPr>
        <w:tab/>
      </w:r>
    </w:p>
    <w:tbl>
      <w:tblPr>
        <w:tblStyle w:val="MediumGrid1-Accent1"/>
        <w:tblpPr w:leftFromText="180" w:rightFromText="180" w:vertAnchor="page" w:horzAnchor="margin" w:tblpY="2434"/>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5497"/>
        <w:gridCol w:w="3509"/>
      </w:tblGrid>
      <w:tr w:rsidR="0034357A" w14:paraId="131FA602" w14:textId="77777777" w:rsidTr="00343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7" w:type="dxa"/>
            <w:shd w:val="clear" w:color="auto" w:fill="06AFA6"/>
          </w:tcPr>
          <w:p w14:paraId="0365BAA5" w14:textId="77777777" w:rsidR="0034357A" w:rsidRPr="00FB3E03" w:rsidRDefault="0034357A" w:rsidP="0034357A">
            <w:pPr>
              <w:tabs>
                <w:tab w:val="left" w:pos="8025"/>
              </w:tabs>
              <w:rPr>
                <w:color w:val="FFFFFF" w:themeColor="background1"/>
                <w:sz w:val="24"/>
                <w:szCs w:val="24"/>
              </w:rPr>
            </w:pPr>
            <w:r w:rsidRPr="00FB3E03">
              <w:rPr>
                <w:color w:val="FFFFFF" w:themeColor="background1"/>
                <w:sz w:val="24"/>
                <w:szCs w:val="24"/>
              </w:rPr>
              <w:t>Guiding Principle</w:t>
            </w:r>
          </w:p>
        </w:tc>
        <w:tc>
          <w:tcPr>
            <w:tcW w:w="3509" w:type="dxa"/>
            <w:shd w:val="clear" w:color="auto" w:fill="06AFA6"/>
          </w:tcPr>
          <w:p w14:paraId="70B60D0D" w14:textId="77777777" w:rsidR="0034357A" w:rsidRPr="00FB3E03" w:rsidRDefault="0034357A" w:rsidP="0034357A">
            <w:pPr>
              <w:tabs>
                <w:tab w:val="left" w:pos="8025"/>
              </w:tabs>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FB3E03">
              <w:rPr>
                <w:color w:val="FFFFFF" w:themeColor="background1"/>
                <w:sz w:val="24"/>
                <w:szCs w:val="24"/>
              </w:rPr>
              <w:t>Fully Compliant</w:t>
            </w:r>
          </w:p>
        </w:tc>
      </w:tr>
      <w:tr w:rsidR="0034357A" w14:paraId="1BD9900A" w14:textId="77777777" w:rsidTr="00343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7" w:type="dxa"/>
            <w:shd w:val="clear" w:color="auto" w:fill="DAEEF3" w:themeFill="accent5" w:themeFillTint="33"/>
          </w:tcPr>
          <w:p w14:paraId="40305EFD" w14:textId="77777777" w:rsidR="0034357A" w:rsidRPr="00E749CD" w:rsidRDefault="0034357A" w:rsidP="0039617A">
            <w:pPr>
              <w:pStyle w:val="ListParagraph"/>
              <w:numPr>
                <w:ilvl w:val="0"/>
                <w:numId w:val="24"/>
              </w:numPr>
              <w:tabs>
                <w:tab w:val="left" w:pos="8025"/>
              </w:tabs>
              <w:ind w:hanging="294"/>
              <w:jc w:val="both"/>
              <w:rPr>
                <w:b w:val="0"/>
              </w:rPr>
            </w:pPr>
            <w:r w:rsidRPr="00E749CD">
              <w:rPr>
                <w:b w:val="0"/>
                <w:color w:val="1F497D" w:themeColor="text2"/>
              </w:rPr>
              <w:t xml:space="preserve">The policy of individual administering authorities on voting rights is clear and transparent, including the justification for not extending voting rights to each body or group represented on main LGPS committees. </w:t>
            </w:r>
          </w:p>
          <w:p w14:paraId="1AB8D599" w14:textId="77777777" w:rsidR="0034357A" w:rsidRPr="003033AB" w:rsidRDefault="0034357A" w:rsidP="0034357A">
            <w:pPr>
              <w:tabs>
                <w:tab w:val="left" w:pos="8025"/>
              </w:tabs>
              <w:rPr>
                <w:i/>
                <w:sz w:val="24"/>
                <w:szCs w:val="24"/>
              </w:rPr>
            </w:pPr>
          </w:p>
        </w:tc>
        <w:tc>
          <w:tcPr>
            <w:tcW w:w="3509" w:type="dxa"/>
            <w:shd w:val="clear" w:color="auto" w:fill="DAEEF3" w:themeFill="accent5" w:themeFillTint="33"/>
            <w:vAlign w:val="center"/>
          </w:tcPr>
          <w:p w14:paraId="3FE6FF36" w14:textId="77777777" w:rsidR="0034357A" w:rsidRDefault="0034357A" w:rsidP="0034357A">
            <w:pPr>
              <w:tabs>
                <w:tab w:val="left" w:pos="8025"/>
              </w:tabs>
              <w:jc w:val="center"/>
              <w:cnfStyle w:val="000000100000" w:firstRow="0" w:lastRow="0" w:firstColumn="0" w:lastColumn="0" w:oddVBand="0" w:evenVBand="0" w:oddHBand="1" w:evenHBand="0" w:firstRowFirstColumn="0" w:firstRowLastColumn="0" w:lastRowFirstColumn="0" w:lastRowLastColumn="0"/>
              <w:rPr>
                <w:b/>
                <w:sz w:val="24"/>
                <w:szCs w:val="24"/>
                <w:u w:val="single"/>
              </w:rPr>
            </w:pPr>
            <w:r w:rsidRPr="00BE2F29">
              <w:rPr>
                <w:noProof/>
                <w:color w:val="1F497D" w:themeColor="text2"/>
                <w:lang w:eastAsia="en-GB"/>
              </w:rPr>
              <w:drawing>
                <wp:inline distT="0" distB="0" distL="0" distR="0" wp14:anchorId="047785CF" wp14:editId="7855162F">
                  <wp:extent cx="233917" cy="227595"/>
                  <wp:effectExtent l="0" t="0" r="0" b="1270"/>
                  <wp:docPr id="13" name="Picture 13"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34A55F3D" w14:textId="77777777" w:rsidR="00034168" w:rsidRPr="00034168" w:rsidRDefault="00034168" w:rsidP="00034168">
      <w:pPr>
        <w:rPr>
          <w:rFonts w:eastAsia="Calibri"/>
          <w:lang w:val="en-US"/>
        </w:rPr>
      </w:pPr>
    </w:p>
    <w:p w14:paraId="74B05D9D" w14:textId="77777777" w:rsidR="00034168" w:rsidRDefault="00034168" w:rsidP="00034168">
      <w:pPr>
        <w:rPr>
          <w:b/>
          <w:sz w:val="24"/>
          <w:szCs w:val="24"/>
        </w:rPr>
      </w:pPr>
      <w:r w:rsidRPr="004C31F7">
        <w:rPr>
          <w:b/>
          <w:sz w:val="24"/>
          <w:szCs w:val="24"/>
        </w:rPr>
        <w:tab/>
      </w:r>
    </w:p>
    <w:tbl>
      <w:tblPr>
        <w:tblStyle w:val="TableGrid"/>
        <w:tblW w:w="0" w:type="auto"/>
        <w:tblLook w:val="04A0" w:firstRow="1" w:lastRow="0" w:firstColumn="1" w:lastColumn="0" w:noHBand="0" w:noVBand="1"/>
      </w:tblPr>
      <w:tblGrid>
        <w:gridCol w:w="9016"/>
      </w:tblGrid>
      <w:tr w:rsidR="00034168" w14:paraId="31616DB9" w14:textId="77777777" w:rsidTr="001309A3">
        <w:tc>
          <w:tcPr>
            <w:tcW w:w="9242" w:type="dxa"/>
          </w:tcPr>
          <w:p w14:paraId="2D043B1C" w14:textId="77777777" w:rsidR="00034168" w:rsidRPr="00034168" w:rsidRDefault="00034168" w:rsidP="001309A3">
            <w:pPr>
              <w:rPr>
                <w:b/>
                <w:color w:val="365F91" w:themeColor="accent1" w:themeShade="BF"/>
                <w:sz w:val="22"/>
                <w:szCs w:val="22"/>
                <w:u w:val="single"/>
              </w:rPr>
            </w:pPr>
            <w:r w:rsidRPr="00034168">
              <w:rPr>
                <w:b/>
                <w:color w:val="365F91" w:themeColor="accent1" w:themeShade="BF"/>
                <w:sz w:val="22"/>
                <w:szCs w:val="22"/>
                <w:u w:val="single"/>
              </w:rPr>
              <w:t>Principle C – Fully Compliant</w:t>
            </w:r>
          </w:p>
          <w:p w14:paraId="165C6A61" w14:textId="77777777" w:rsidR="00034168" w:rsidRPr="00034168" w:rsidRDefault="00034168" w:rsidP="001309A3">
            <w:pPr>
              <w:rPr>
                <w:sz w:val="22"/>
                <w:szCs w:val="22"/>
              </w:rPr>
            </w:pPr>
          </w:p>
          <w:p w14:paraId="7269D078" w14:textId="77777777" w:rsidR="00034168" w:rsidRPr="00034168" w:rsidRDefault="00034168" w:rsidP="0039617A">
            <w:pPr>
              <w:jc w:val="both"/>
              <w:rPr>
                <w:sz w:val="22"/>
                <w:szCs w:val="22"/>
              </w:rPr>
            </w:pPr>
            <w:r w:rsidRPr="00034168">
              <w:rPr>
                <w:sz w:val="22"/>
                <w:szCs w:val="22"/>
              </w:rPr>
              <w:t xml:space="preserve">Elected members of the Pensions Committee have equal voting rights. Information on voting is provided quarterly to Committee and available to the public on the NESPF website. </w:t>
            </w:r>
          </w:p>
          <w:p w14:paraId="606F8580" w14:textId="77777777" w:rsidR="00034168" w:rsidRDefault="00034168" w:rsidP="001309A3">
            <w:pPr>
              <w:rPr>
                <w:sz w:val="24"/>
                <w:szCs w:val="24"/>
              </w:rPr>
            </w:pPr>
          </w:p>
        </w:tc>
      </w:tr>
    </w:tbl>
    <w:p w14:paraId="55F4733D" w14:textId="0C6FACE1" w:rsidR="00CF7430" w:rsidRPr="00034168" w:rsidRDefault="00034168" w:rsidP="00034168">
      <w:pPr>
        <w:pStyle w:val="Heading1"/>
        <w:rPr>
          <w:rFonts w:eastAsia="Calibri"/>
          <w:lang w:val="en-US"/>
        </w:rPr>
      </w:pPr>
      <w:bookmarkStart w:id="3" w:name="_Toc63939268"/>
      <w:r>
        <w:rPr>
          <w:rFonts w:eastAsia="Calibri"/>
          <w:lang w:val="en-US"/>
        </w:rPr>
        <w:t>Principal D – Training/Facility Time/Expenses</w:t>
      </w:r>
      <w:bookmarkEnd w:id="3"/>
    </w:p>
    <w:tbl>
      <w:tblPr>
        <w:tblStyle w:val="MediumGrid1-Accent1"/>
        <w:tblpPr w:leftFromText="180" w:rightFromText="180" w:vertAnchor="text" w:horzAnchor="margin" w:tblpY="295"/>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5499"/>
        <w:gridCol w:w="3507"/>
      </w:tblGrid>
      <w:tr w:rsidR="006D321B" w14:paraId="0D675340" w14:textId="77777777" w:rsidTr="006D3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9" w:type="dxa"/>
            <w:shd w:val="clear" w:color="auto" w:fill="06AFA6"/>
          </w:tcPr>
          <w:p w14:paraId="2A1E49AA" w14:textId="77777777" w:rsidR="006D321B" w:rsidRPr="00BD240D" w:rsidRDefault="006D321B" w:rsidP="006D321B">
            <w:pPr>
              <w:tabs>
                <w:tab w:val="left" w:pos="3765"/>
              </w:tabs>
              <w:rPr>
                <w:color w:val="FFFFFF" w:themeColor="background1"/>
                <w:sz w:val="24"/>
                <w:szCs w:val="24"/>
              </w:rPr>
            </w:pPr>
            <w:r w:rsidRPr="00BD240D">
              <w:rPr>
                <w:color w:val="FFFFFF" w:themeColor="background1"/>
                <w:sz w:val="24"/>
                <w:szCs w:val="24"/>
              </w:rPr>
              <w:t>Guiding Principle</w:t>
            </w:r>
          </w:p>
        </w:tc>
        <w:tc>
          <w:tcPr>
            <w:tcW w:w="3507" w:type="dxa"/>
            <w:shd w:val="clear" w:color="auto" w:fill="06AFA6"/>
          </w:tcPr>
          <w:p w14:paraId="66FCDAEB" w14:textId="77777777" w:rsidR="006D321B" w:rsidRPr="00BD240D" w:rsidRDefault="006D321B" w:rsidP="006D321B">
            <w:pPr>
              <w:tabs>
                <w:tab w:val="left" w:pos="3765"/>
              </w:tabs>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BD240D">
              <w:rPr>
                <w:color w:val="FFFFFF" w:themeColor="background1"/>
                <w:sz w:val="24"/>
                <w:szCs w:val="24"/>
              </w:rPr>
              <w:t>Fully Compliant</w:t>
            </w:r>
          </w:p>
        </w:tc>
      </w:tr>
      <w:tr w:rsidR="006D321B" w14:paraId="39E0F0E6" w14:textId="77777777" w:rsidTr="006D3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9" w:type="dxa"/>
            <w:shd w:val="clear" w:color="auto" w:fill="DAEEF3" w:themeFill="accent5" w:themeFillTint="33"/>
          </w:tcPr>
          <w:p w14:paraId="4FF1649D" w14:textId="77777777" w:rsidR="006D321B" w:rsidRPr="00A77247" w:rsidRDefault="006D321B" w:rsidP="00986445">
            <w:pPr>
              <w:pStyle w:val="ListParagraph"/>
              <w:numPr>
                <w:ilvl w:val="0"/>
                <w:numId w:val="25"/>
              </w:numPr>
              <w:tabs>
                <w:tab w:val="left" w:pos="3765"/>
              </w:tabs>
              <w:jc w:val="both"/>
              <w:rPr>
                <w:b w:val="0"/>
                <w:color w:val="1F497D" w:themeColor="text2"/>
              </w:rPr>
            </w:pPr>
            <w:r w:rsidRPr="00A77247">
              <w:rPr>
                <w:b w:val="0"/>
                <w:color w:val="1F497D" w:themeColor="text2"/>
              </w:rPr>
              <w:t>That in relation to the way in which statutory and related decisions are taken by the administering authority, there is a clear policy on training, facility time and reimbursement of expenses in respect of members involved in the decision making process.</w:t>
            </w:r>
          </w:p>
          <w:p w14:paraId="7AADB4DF" w14:textId="77777777" w:rsidR="006D321B" w:rsidRPr="00A77247" w:rsidRDefault="006D321B" w:rsidP="006D321B">
            <w:pPr>
              <w:tabs>
                <w:tab w:val="left" w:pos="3765"/>
              </w:tabs>
              <w:rPr>
                <w:b w:val="0"/>
                <w:i/>
                <w:color w:val="1F497D" w:themeColor="text2"/>
              </w:rPr>
            </w:pPr>
          </w:p>
        </w:tc>
        <w:tc>
          <w:tcPr>
            <w:tcW w:w="3507" w:type="dxa"/>
            <w:shd w:val="clear" w:color="auto" w:fill="DAEEF3" w:themeFill="accent5" w:themeFillTint="33"/>
            <w:vAlign w:val="center"/>
          </w:tcPr>
          <w:p w14:paraId="7500C70B" w14:textId="77777777" w:rsidR="006D321B" w:rsidRDefault="006D321B" w:rsidP="006D321B">
            <w:pPr>
              <w:tabs>
                <w:tab w:val="left" w:pos="3765"/>
              </w:tabs>
              <w:jc w:val="center"/>
              <w:cnfStyle w:val="000000100000" w:firstRow="0" w:lastRow="0" w:firstColumn="0" w:lastColumn="0" w:oddVBand="0" w:evenVBand="0" w:oddHBand="1" w:evenHBand="0" w:firstRowFirstColumn="0" w:firstRowLastColumn="0" w:lastRowFirstColumn="0" w:lastRowLastColumn="0"/>
              <w:rPr>
                <w:b/>
                <w:color w:val="1F497D" w:themeColor="text2"/>
                <w:sz w:val="24"/>
                <w:szCs w:val="24"/>
                <w:u w:val="single"/>
              </w:rPr>
            </w:pPr>
            <w:r w:rsidRPr="00BE2F29">
              <w:rPr>
                <w:noProof/>
                <w:color w:val="1F497D" w:themeColor="text2"/>
                <w:lang w:eastAsia="en-GB"/>
              </w:rPr>
              <w:drawing>
                <wp:inline distT="0" distB="0" distL="0" distR="0" wp14:anchorId="116252FA" wp14:editId="0415EA42">
                  <wp:extent cx="233917" cy="227595"/>
                  <wp:effectExtent l="0" t="0" r="0" b="1270"/>
                  <wp:docPr id="14" name="Picture 14"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6D321B" w14:paraId="52ADB10F" w14:textId="77777777" w:rsidTr="006D321B">
        <w:tc>
          <w:tcPr>
            <w:cnfStyle w:val="001000000000" w:firstRow="0" w:lastRow="0" w:firstColumn="1" w:lastColumn="0" w:oddVBand="0" w:evenVBand="0" w:oddHBand="0" w:evenHBand="0" w:firstRowFirstColumn="0" w:firstRowLastColumn="0" w:lastRowFirstColumn="0" w:lastRowLastColumn="0"/>
            <w:tcW w:w="5499" w:type="dxa"/>
            <w:shd w:val="clear" w:color="auto" w:fill="auto"/>
          </w:tcPr>
          <w:p w14:paraId="058683CC" w14:textId="77777777" w:rsidR="006D321B" w:rsidRPr="00A77247" w:rsidRDefault="006D321B" w:rsidP="004858A2">
            <w:pPr>
              <w:pStyle w:val="ListParagraph"/>
              <w:numPr>
                <w:ilvl w:val="0"/>
                <w:numId w:val="25"/>
              </w:numPr>
              <w:tabs>
                <w:tab w:val="left" w:pos="3765"/>
              </w:tabs>
              <w:jc w:val="both"/>
              <w:rPr>
                <w:color w:val="1F497D" w:themeColor="text2"/>
              </w:rPr>
            </w:pPr>
            <w:r w:rsidRPr="00A77247">
              <w:rPr>
                <w:b w:val="0"/>
                <w:color w:val="1F497D" w:themeColor="text2"/>
              </w:rPr>
              <w:t>That where such a policy exists it applies equally to all members of committees, sub-committees, advisory panels or any other form of secondary forum.</w:t>
            </w:r>
          </w:p>
          <w:p w14:paraId="147ACD3A" w14:textId="77777777" w:rsidR="006D321B" w:rsidRPr="00A77247" w:rsidRDefault="006D321B" w:rsidP="006D321B">
            <w:pPr>
              <w:tabs>
                <w:tab w:val="left" w:pos="3765"/>
              </w:tabs>
              <w:rPr>
                <w:color w:val="1F497D" w:themeColor="text2"/>
              </w:rPr>
            </w:pPr>
          </w:p>
        </w:tc>
        <w:tc>
          <w:tcPr>
            <w:tcW w:w="3507" w:type="dxa"/>
            <w:shd w:val="clear" w:color="auto" w:fill="auto"/>
            <w:vAlign w:val="center"/>
          </w:tcPr>
          <w:p w14:paraId="461FF2AD" w14:textId="77777777" w:rsidR="006D321B" w:rsidRDefault="006D321B" w:rsidP="006D321B">
            <w:pPr>
              <w:tabs>
                <w:tab w:val="left" w:pos="3765"/>
              </w:tabs>
              <w:jc w:val="center"/>
              <w:cnfStyle w:val="000000000000" w:firstRow="0" w:lastRow="0" w:firstColumn="0" w:lastColumn="0" w:oddVBand="0" w:evenVBand="0" w:oddHBand="0" w:evenHBand="0" w:firstRowFirstColumn="0" w:firstRowLastColumn="0" w:lastRowFirstColumn="0" w:lastRowLastColumn="0"/>
              <w:rPr>
                <w:b/>
                <w:color w:val="1F497D" w:themeColor="text2"/>
                <w:sz w:val="24"/>
                <w:szCs w:val="24"/>
                <w:u w:val="single"/>
              </w:rPr>
            </w:pPr>
            <w:r w:rsidRPr="00BE2F29">
              <w:rPr>
                <w:noProof/>
                <w:color w:val="1F497D" w:themeColor="text2"/>
                <w:lang w:eastAsia="en-GB"/>
              </w:rPr>
              <w:drawing>
                <wp:inline distT="0" distB="0" distL="0" distR="0" wp14:anchorId="57C8AA9C" wp14:editId="48460B32">
                  <wp:extent cx="233917" cy="227595"/>
                  <wp:effectExtent l="0" t="0" r="0" b="1270"/>
                  <wp:docPr id="15" name="Picture 15"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6D321B" w14:paraId="1728C034" w14:textId="77777777" w:rsidTr="006D3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9" w:type="dxa"/>
            <w:shd w:val="clear" w:color="auto" w:fill="DAEEF3" w:themeFill="accent5" w:themeFillTint="33"/>
          </w:tcPr>
          <w:p w14:paraId="6C6E80F6" w14:textId="77777777" w:rsidR="006D321B" w:rsidRPr="00A77247" w:rsidRDefault="006D321B" w:rsidP="004858A2">
            <w:pPr>
              <w:pStyle w:val="ListParagraph"/>
              <w:numPr>
                <w:ilvl w:val="0"/>
                <w:numId w:val="25"/>
              </w:numPr>
              <w:tabs>
                <w:tab w:val="left" w:pos="3765"/>
              </w:tabs>
              <w:jc w:val="both"/>
              <w:rPr>
                <w:color w:val="1F497D" w:themeColor="text2"/>
              </w:rPr>
            </w:pPr>
            <w:r w:rsidRPr="00A77247">
              <w:rPr>
                <w:b w:val="0"/>
                <w:color w:val="1F497D" w:themeColor="text2"/>
              </w:rPr>
              <w:t>That the administering authority considers the adoption of annual training plans for committee members and maintains a log of all such training undertaken.</w:t>
            </w:r>
          </w:p>
        </w:tc>
        <w:tc>
          <w:tcPr>
            <w:tcW w:w="3507" w:type="dxa"/>
            <w:shd w:val="clear" w:color="auto" w:fill="DAEEF3" w:themeFill="accent5" w:themeFillTint="33"/>
            <w:vAlign w:val="center"/>
          </w:tcPr>
          <w:p w14:paraId="66564883" w14:textId="77777777" w:rsidR="006D321B" w:rsidRDefault="006D321B" w:rsidP="006D321B">
            <w:pPr>
              <w:tabs>
                <w:tab w:val="left" w:pos="3765"/>
              </w:tabs>
              <w:jc w:val="center"/>
              <w:cnfStyle w:val="000000100000" w:firstRow="0" w:lastRow="0" w:firstColumn="0" w:lastColumn="0" w:oddVBand="0" w:evenVBand="0" w:oddHBand="1" w:evenHBand="0" w:firstRowFirstColumn="0" w:firstRowLastColumn="0" w:lastRowFirstColumn="0" w:lastRowLastColumn="0"/>
              <w:rPr>
                <w:b/>
                <w:color w:val="1F497D" w:themeColor="text2"/>
                <w:sz w:val="24"/>
                <w:szCs w:val="24"/>
                <w:u w:val="single"/>
              </w:rPr>
            </w:pPr>
            <w:r w:rsidRPr="00BE2F29">
              <w:rPr>
                <w:noProof/>
                <w:color w:val="1F497D" w:themeColor="text2"/>
                <w:lang w:eastAsia="en-GB"/>
              </w:rPr>
              <w:drawing>
                <wp:inline distT="0" distB="0" distL="0" distR="0" wp14:anchorId="422865EA" wp14:editId="22DA994D">
                  <wp:extent cx="233917" cy="227595"/>
                  <wp:effectExtent l="0" t="0" r="0" b="1270"/>
                  <wp:docPr id="16" name="Picture 16"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7BE065F7" w14:textId="69ABE1AC" w:rsidR="00CF7430" w:rsidRDefault="00CF7430">
      <w:pPr>
        <w:spacing w:after="200" w:line="276" w:lineRule="auto"/>
        <w:rPr>
          <w:rFonts w:eastAsiaTheme="minorHAnsi" w:cs="Arial"/>
          <w:color w:val="000000" w:themeColor="text1"/>
          <w:szCs w:val="24"/>
        </w:rPr>
      </w:pPr>
    </w:p>
    <w:p w14:paraId="0FE23A70" w14:textId="77777777" w:rsidR="00034168" w:rsidRDefault="00034168" w:rsidP="00034168">
      <w:pPr>
        <w:tabs>
          <w:tab w:val="left" w:pos="3765"/>
        </w:tabs>
        <w:rPr>
          <w:b/>
          <w:color w:val="1F497D" w:themeColor="text2"/>
          <w:sz w:val="24"/>
          <w:szCs w:val="24"/>
          <w:u w:val="single"/>
        </w:rPr>
      </w:pPr>
    </w:p>
    <w:tbl>
      <w:tblPr>
        <w:tblStyle w:val="TableGrid"/>
        <w:tblpPr w:leftFromText="180" w:rightFromText="180" w:vertAnchor="text" w:horzAnchor="margin" w:tblpY="-41"/>
        <w:tblW w:w="0" w:type="auto"/>
        <w:tblLook w:val="04A0" w:firstRow="1" w:lastRow="0" w:firstColumn="1" w:lastColumn="0" w:noHBand="0" w:noVBand="1"/>
      </w:tblPr>
      <w:tblGrid>
        <w:gridCol w:w="9016"/>
      </w:tblGrid>
      <w:tr w:rsidR="00034168" w14:paraId="28DB0EDF" w14:textId="77777777" w:rsidTr="001309A3">
        <w:tc>
          <w:tcPr>
            <w:tcW w:w="9242" w:type="dxa"/>
          </w:tcPr>
          <w:p w14:paraId="74E8A6A9" w14:textId="01099100" w:rsidR="00034168" w:rsidRPr="00034168" w:rsidRDefault="00034168" w:rsidP="001309A3">
            <w:pPr>
              <w:tabs>
                <w:tab w:val="left" w:pos="3765"/>
              </w:tabs>
              <w:rPr>
                <w:b/>
                <w:color w:val="365F91" w:themeColor="accent1" w:themeShade="BF"/>
                <w:sz w:val="22"/>
                <w:szCs w:val="22"/>
                <w:u w:val="single"/>
              </w:rPr>
            </w:pPr>
            <w:r w:rsidRPr="00034168">
              <w:rPr>
                <w:b/>
                <w:color w:val="365F91" w:themeColor="accent1" w:themeShade="BF"/>
                <w:sz w:val="22"/>
                <w:szCs w:val="22"/>
                <w:u w:val="single"/>
              </w:rPr>
              <w:lastRenderedPageBreak/>
              <w:t xml:space="preserve">Principle D – Fully Compliant </w:t>
            </w:r>
          </w:p>
          <w:p w14:paraId="1C4EA8A5" w14:textId="77777777" w:rsidR="00034168" w:rsidRPr="00034168" w:rsidRDefault="00034168" w:rsidP="001309A3">
            <w:pPr>
              <w:tabs>
                <w:tab w:val="left" w:pos="3765"/>
              </w:tabs>
              <w:rPr>
                <w:color w:val="1F497D" w:themeColor="text2"/>
                <w:sz w:val="22"/>
                <w:szCs w:val="22"/>
              </w:rPr>
            </w:pPr>
          </w:p>
          <w:p w14:paraId="10A8702D" w14:textId="0BAEEAA5" w:rsidR="00034168" w:rsidRPr="00034168" w:rsidRDefault="00034168" w:rsidP="004858A2">
            <w:pPr>
              <w:tabs>
                <w:tab w:val="left" w:pos="3765"/>
              </w:tabs>
              <w:jc w:val="both"/>
              <w:rPr>
                <w:sz w:val="22"/>
                <w:szCs w:val="22"/>
              </w:rPr>
            </w:pPr>
            <w:r w:rsidRPr="00034168">
              <w:rPr>
                <w:sz w:val="22"/>
                <w:szCs w:val="22"/>
              </w:rPr>
              <w:t>The Fund has a clear training policy which is provided to members and a copy is available on the NESPF website (</w:t>
            </w:r>
            <w:hyperlink r:id="rId14" w:history="1">
              <w:r w:rsidRPr="00034168">
                <w:rPr>
                  <w:rStyle w:val="Hyperlink"/>
                  <w:sz w:val="22"/>
                  <w:szCs w:val="22"/>
                </w:rPr>
                <w:t>www.nespf.org.uk</w:t>
              </w:r>
            </w:hyperlink>
            <w:r w:rsidRPr="00034168">
              <w:rPr>
                <w:rStyle w:val="Hyperlink"/>
                <w:sz w:val="22"/>
                <w:szCs w:val="22"/>
              </w:rPr>
              <w:t>)</w:t>
            </w:r>
            <w:r w:rsidRPr="00034168">
              <w:rPr>
                <w:sz w:val="22"/>
                <w:szCs w:val="22"/>
              </w:rPr>
              <w:t xml:space="preserve">. </w:t>
            </w:r>
            <w:r w:rsidR="00ED1512">
              <w:rPr>
                <w:sz w:val="22"/>
                <w:szCs w:val="22"/>
              </w:rPr>
              <w:t xml:space="preserve">All </w:t>
            </w:r>
            <w:r w:rsidR="00823DEA">
              <w:rPr>
                <w:sz w:val="22"/>
                <w:szCs w:val="22"/>
              </w:rPr>
              <w:t xml:space="preserve">Committee and Board </w:t>
            </w:r>
            <w:r w:rsidR="00ED1512">
              <w:rPr>
                <w:sz w:val="22"/>
                <w:szCs w:val="22"/>
              </w:rPr>
              <w:t xml:space="preserve">members </w:t>
            </w:r>
            <w:r w:rsidR="0057479C">
              <w:rPr>
                <w:sz w:val="22"/>
                <w:szCs w:val="22"/>
              </w:rPr>
              <w:t>are provided</w:t>
            </w:r>
            <w:r w:rsidR="00ED1512">
              <w:rPr>
                <w:sz w:val="22"/>
                <w:szCs w:val="22"/>
              </w:rPr>
              <w:t xml:space="preserve"> access to the external Hymans</w:t>
            </w:r>
            <w:r w:rsidR="00990F87">
              <w:rPr>
                <w:sz w:val="22"/>
                <w:szCs w:val="22"/>
              </w:rPr>
              <w:t xml:space="preserve"> LGPS</w:t>
            </w:r>
            <w:r w:rsidR="00ED1512">
              <w:rPr>
                <w:sz w:val="22"/>
                <w:szCs w:val="22"/>
              </w:rPr>
              <w:t xml:space="preserve"> Online Learning Academy</w:t>
            </w:r>
            <w:r w:rsidR="00990F87">
              <w:rPr>
                <w:sz w:val="22"/>
                <w:szCs w:val="22"/>
              </w:rPr>
              <w:t xml:space="preserve"> (LOLA)</w:t>
            </w:r>
            <w:r w:rsidR="00ED1512">
              <w:rPr>
                <w:sz w:val="22"/>
                <w:szCs w:val="22"/>
              </w:rPr>
              <w:t xml:space="preserve"> portal.</w:t>
            </w:r>
          </w:p>
          <w:p w14:paraId="28E42499" w14:textId="77777777" w:rsidR="00034168" w:rsidRPr="00034168" w:rsidRDefault="00034168" w:rsidP="004858A2">
            <w:pPr>
              <w:tabs>
                <w:tab w:val="left" w:pos="3765"/>
              </w:tabs>
              <w:jc w:val="both"/>
              <w:rPr>
                <w:sz w:val="22"/>
                <w:szCs w:val="22"/>
              </w:rPr>
            </w:pPr>
          </w:p>
          <w:p w14:paraId="535CC88A" w14:textId="77777777" w:rsidR="00034168" w:rsidRPr="00034168" w:rsidRDefault="00034168" w:rsidP="004858A2">
            <w:pPr>
              <w:tabs>
                <w:tab w:val="left" w:pos="3765"/>
              </w:tabs>
              <w:jc w:val="both"/>
              <w:rPr>
                <w:sz w:val="22"/>
                <w:szCs w:val="22"/>
              </w:rPr>
            </w:pPr>
            <w:r w:rsidRPr="00034168">
              <w:rPr>
                <w:sz w:val="22"/>
                <w:szCs w:val="22"/>
              </w:rPr>
              <w:t>All training costs are met directly by the Pension Fund.</w:t>
            </w:r>
          </w:p>
          <w:p w14:paraId="2986307F" w14:textId="77777777" w:rsidR="00034168" w:rsidRPr="00034168" w:rsidRDefault="00034168" w:rsidP="004858A2">
            <w:pPr>
              <w:tabs>
                <w:tab w:val="left" w:pos="3765"/>
              </w:tabs>
              <w:jc w:val="both"/>
              <w:rPr>
                <w:sz w:val="22"/>
                <w:szCs w:val="22"/>
              </w:rPr>
            </w:pPr>
          </w:p>
          <w:p w14:paraId="1BFF543A" w14:textId="77777777" w:rsidR="00034168" w:rsidRPr="00034168" w:rsidRDefault="00034168" w:rsidP="004858A2">
            <w:pPr>
              <w:tabs>
                <w:tab w:val="left" w:pos="3765"/>
              </w:tabs>
              <w:jc w:val="both"/>
              <w:rPr>
                <w:sz w:val="22"/>
                <w:szCs w:val="22"/>
              </w:rPr>
            </w:pPr>
            <w:r w:rsidRPr="00034168">
              <w:rPr>
                <w:sz w:val="22"/>
                <w:szCs w:val="22"/>
              </w:rPr>
              <w:t>The Fund’s training policy applies equally to members of the Pensions Committee and Pension Board and the policy is reviewed annually.</w:t>
            </w:r>
          </w:p>
          <w:p w14:paraId="2D4EF19D" w14:textId="77777777" w:rsidR="00034168" w:rsidRPr="00034168" w:rsidRDefault="00034168" w:rsidP="004858A2">
            <w:pPr>
              <w:tabs>
                <w:tab w:val="left" w:pos="3765"/>
              </w:tabs>
              <w:jc w:val="both"/>
              <w:rPr>
                <w:sz w:val="22"/>
                <w:szCs w:val="22"/>
              </w:rPr>
            </w:pPr>
          </w:p>
          <w:p w14:paraId="4897E4E2" w14:textId="77777777" w:rsidR="00034168" w:rsidRPr="00034168" w:rsidRDefault="00034168" w:rsidP="004858A2">
            <w:pPr>
              <w:tabs>
                <w:tab w:val="left" w:pos="3765"/>
              </w:tabs>
              <w:jc w:val="both"/>
              <w:rPr>
                <w:sz w:val="22"/>
                <w:szCs w:val="22"/>
              </w:rPr>
            </w:pPr>
            <w:r w:rsidRPr="00034168">
              <w:rPr>
                <w:sz w:val="22"/>
                <w:szCs w:val="22"/>
              </w:rPr>
              <w:t>A report is presented to the Pensions Committee on an annual basis detailing all training provided in the previous year and which seminars and conferences were attended by each member.</w:t>
            </w:r>
          </w:p>
          <w:p w14:paraId="06348B92" w14:textId="77777777" w:rsidR="00034168" w:rsidRPr="00567A63" w:rsidRDefault="00034168" w:rsidP="001309A3">
            <w:pPr>
              <w:tabs>
                <w:tab w:val="left" w:pos="3765"/>
              </w:tabs>
              <w:rPr>
                <w:color w:val="1F497D" w:themeColor="text2"/>
                <w:sz w:val="24"/>
                <w:szCs w:val="24"/>
              </w:rPr>
            </w:pPr>
          </w:p>
        </w:tc>
      </w:tr>
    </w:tbl>
    <w:p w14:paraId="7B50C31D" w14:textId="28981BBE" w:rsidR="006E0F8B" w:rsidRPr="008D778A" w:rsidRDefault="00034168" w:rsidP="00CB5F73">
      <w:pPr>
        <w:pStyle w:val="Heading1"/>
        <w:rPr>
          <w:sz w:val="24"/>
        </w:rPr>
      </w:pPr>
      <w:bookmarkStart w:id="4" w:name="_Toc63939269"/>
      <w:r>
        <w:t>Principal E – Meetings (frequency/quorum)</w:t>
      </w:r>
      <w:bookmarkEnd w:id="4"/>
    </w:p>
    <w:p w14:paraId="645A2732" w14:textId="77777777" w:rsidR="006E0F8B" w:rsidRDefault="006E0F8B" w:rsidP="00766BC9">
      <w:pPr>
        <w:jc w:val="both"/>
        <w:rPr>
          <w:rFonts w:ascii="Arial" w:hAnsi="Arial"/>
          <w:b/>
          <w:szCs w:val="24"/>
        </w:rPr>
      </w:pPr>
    </w:p>
    <w:tbl>
      <w:tblPr>
        <w:tblStyle w:val="MediumGrid1-Accent1"/>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5498"/>
        <w:gridCol w:w="3508"/>
      </w:tblGrid>
      <w:tr w:rsidR="00034168" w14:paraId="5403E930" w14:textId="77777777" w:rsidTr="002A4C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06AFA6"/>
          </w:tcPr>
          <w:p w14:paraId="3D1ADBBF" w14:textId="77777777" w:rsidR="00034168" w:rsidRPr="00A7403D" w:rsidRDefault="00034168" w:rsidP="001309A3">
            <w:pPr>
              <w:tabs>
                <w:tab w:val="left" w:pos="3765"/>
              </w:tabs>
              <w:rPr>
                <w:color w:val="FFFFFF" w:themeColor="background1"/>
                <w:sz w:val="24"/>
                <w:szCs w:val="24"/>
              </w:rPr>
            </w:pPr>
            <w:r w:rsidRPr="00A7403D">
              <w:rPr>
                <w:color w:val="FFFFFF" w:themeColor="background1"/>
                <w:sz w:val="24"/>
                <w:szCs w:val="24"/>
              </w:rPr>
              <w:t>Guiding Principle</w:t>
            </w:r>
          </w:p>
        </w:tc>
        <w:tc>
          <w:tcPr>
            <w:tcW w:w="3605" w:type="dxa"/>
            <w:shd w:val="clear" w:color="auto" w:fill="06AFA6"/>
          </w:tcPr>
          <w:p w14:paraId="4A6D0920" w14:textId="77777777" w:rsidR="00034168" w:rsidRPr="00A7403D" w:rsidRDefault="00034168" w:rsidP="002D2B91">
            <w:pPr>
              <w:tabs>
                <w:tab w:val="left" w:pos="3765"/>
              </w:tabs>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A7403D">
              <w:rPr>
                <w:color w:val="FFFFFF" w:themeColor="background1"/>
                <w:sz w:val="24"/>
                <w:szCs w:val="24"/>
              </w:rPr>
              <w:t>Fully Compliant</w:t>
            </w:r>
          </w:p>
        </w:tc>
      </w:tr>
      <w:tr w:rsidR="00034168" w14:paraId="2571747B" w14:textId="77777777" w:rsidTr="00823E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DAEEF3" w:themeFill="accent5" w:themeFillTint="33"/>
          </w:tcPr>
          <w:p w14:paraId="3515CB1A" w14:textId="77777777" w:rsidR="00034168" w:rsidRPr="00BD240D" w:rsidRDefault="00034168" w:rsidP="004858A2">
            <w:pPr>
              <w:pStyle w:val="ListParagraph"/>
              <w:numPr>
                <w:ilvl w:val="0"/>
                <w:numId w:val="26"/>
              </w:numPr>
              <w:tabs>
                <w:tab w:val="left" w:pos="3765"/>
              </w:tabs>
              <w:jc w:val="both"/>
              <w:rPr>
                <w:color w:val="1F497D" w:themeColor="text2"/>
              </w:rPr>
            </w:pPr>
            <w:r w:rsidRPr="00BD240D">
              <w:rPr>
                <w:b w:val="0"/>
                <w:color w:val="1F497D" w:themeColor="text2"/>
              </w:rPr>
              <w:t>That an administering authority’s main committee or committees meet at least quarterly.</w:t>
            </w:r>
          </w:p>
        </w:tc>
        <w:tc>
          <w:tcPr>
            <w:tcW w:w="3605" w:type="dxa"/>
            <w:shd w:val="clear" w:color="auto" w:fill="DAEEF3" w:themeFill="accent5" w:themeFillTint="33"/>
            <w:vAlign w:val="center"/>
          </w:tcPr>
          <w:p w14:paraId="201D772B" w14:textId="77777777" w:rsidR="00034168" w:rsidRPr="00BD240D" w:rsidRDefault="00034168" w:rsidP="001309A3">
            <w:pPr>
              <w:tabs>
                <w:tab w:val="left" w:pos="3765"/>
              </w:tabs>
              <w:jc w:val="center"/>
              <w:cnfStyle w:val="000000100000" w:firstRow="0" w:lastRow="0" w:firstColumn="0" w:lastColumn="0" w:oddVBand="0" w:evenVBand="0" w:oddHBand="1" w:evenHBand="0" w:firstRowFirstColumn="0" w:firstRowLastColumn="0" w:lastRowFirstColumn="0" w:lastRowLastColumn="0"/>
              <w:rPr>
                <w:b/>
                <w:color w:val="1F497D" w:themeColor="text2"/>
                <w:u w:val="single"/>
              </w:rPr>
            </w:pPr>
            <w:r w:rsidRPr="00BE2F29">
              <w:rPr>
                <w:noProof/>
                <w:color w:val="1F497D" w:themeColor="text2"/>
                <w:lang w:eastAsia="en-GB"/>
              </w:rPr>
              <w:drawing>
                <wp:inline distT="0" distB="0" distL="0" distR="0" wp14:anchorId="7BD45ACA" wp14:editId="1CABF4E4">
                  <wp:extent cx="233917" cy="227595"/>
                  <wp:effectExtent l="0" t="0" r="0" b="1270"/>
                  <wp:docPr id="17" name="Picture 17"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034168" w14:paraId="0627DB3F" w14:textId="77777777" w:rsidTr="00823EF9">
        <w:tc>
          <w:tcPr>
            <w:cnfStyle w:val="001000000000" w:firstRow="0" w:lastRow="0" w:firstColumn="1" w:lastColumn="0" w:oddVBand="0" w:evenVBand="0" w:oddHBand="0" w:evenHBand="0" w:firstRowFirstColumn="0" w:firstRowLastColumn="0" w:lastRowFirstColumn="0" w:lastRowLastColumn="0"/>
            <w:tcW w:w="5637" w:type="dxa"/>
            <w:shd w:val="clear" w:color="auto" w:fill="auto"/>
          </w:tcPr>
          <w:p w14:paraId="0C8E4D95" w14:textId="77777777" w:rsidR="00034168" w:rsidRPr="00BD240D" w:rsidRDefault="00034168" w:rsidP="004858A2">
            <w:pPr>
              <w:pStyle w:val="ListParagraph"/>
              <w:numPr>
                <w:ilvl w:val="0"/>
                <w:numId w:val="26"/>
              </w:numPr>
              <w:tabs>
                <w:tab w:val="left" w:pos="3765"/>
              </w:tabs>
              <w:jc w:val="both"/>
              <w:rPr>
                <w:color w:val="1F497D" w:themeColor="text2"/>
                <w:u w:val="single"/>
              </w:rPr>
            </w:pPr>
            <w:r w:rsidRPr="00BD240D">
              <w:rPr>
                <w:b w:val="0"/>
                <w:color w:val="1F497D" w:themeColor="text2"/>
              </w:rPr>
              <w:t>That an administering authority’s secondary committee or panel meet at least twice a year and is synchronised with the dates when the main committee sits.</w:t>
            </w:r>
          </w:p>
        </w:tc>
        <w:tc>
          <w:tcPr>
            <w:tcW w:w="3605" w:type="dxa"/>
            <w:shd w:val="clear" w:color="auto" w:fill="auto"/>
            <w:vAlign w:val="center"/>
          </w:tcPr>
          <w:p w14:paraId="4A42F7C3" w14:textId="77777777" w:rsidR="00034168" w:rsidRPr="00BD240D" w:rsidRDefault="00034168" w:rsidP="001309A3">
            <w:pPr>
              <w:tabs>
                <w:tab w:val="left" w:pos="3765"/>
              </w:tabs>
              <w:jc w:val="center"/>
              <w:cnfStyle w:val="000000000000" w:firstRow="0" w:lastRow="0" w:firstColumn="0" w:lastColumn="0" w:oddVBand="0" w:evenVBand="0" w:oddHBand="0" w:evenHBand="0" w:firstRowFirstColumn="0" w:firstRowLastColumn="0" w:lastRowFirstColumn="0" w:lastRowLastColumn="0"/>
              <w:rPr>
                <w:b/>
                <w:color w:val="1F497D" w:themeColor="text2"/>
                <w:u w:val="single"/>
              </w:rPr>
            </w:pPr>
            <w:r w:rsidRPr="00BE2F29">
              <w:rPr>
                <w:noProof/>
                <w:color w:val="1F497D" w:themeColor="text2"/>
                <w:lang w:eastAsia="en-GB"/>
              </w:rPr>
              <w:drawing>
                <wp:inline distT="0" distB="0" distL="0" distR="0" wp14:anchorId="0BDE8BE6" wp14:editId="73A9AB74">
                  <wp:extent cx="233917" cy="227595"/>
                  <wp:effectExtent l="0" t="0" r="0" b="1270"/>
                  <wp:docPr id="18" name="Picture 18"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r w:rsidR="00034168" w14:paraId="1102E4B4" w14:textId="77777777" w:rsidTr="00823E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DAEEF3" w:themeFill="accent5" w:themeFillTint="33"/>
          </w:tcPr>
          <w:p w14:paraId="4212A67A" w14:textId="77777777" w:rsidR="00034168" w:rsidRPr="00BD240D" w:rsidRDefault="00034168" w:rsidP="004858A2">
            <w:pPr>
              <w:pStyle w:val="ListParagraph"/>
              <w:numPr>
                <w:ilvl w:val="0"/>
                <w:numId w:val="26"/>
              </w:numPr>
              <w:tabs>
                <w:tab w:val="left" w:pos="3765"/>
              </w:tabs>
              <w:jc w:val="both"/>
              <w:rPr>
                <w:color w:val="1F497D" w:themeColor="text2"/>
                <w:u w:val="single"/>
              </w:rPr>
            </w:pPr>
            <w:r w:rsidRPr="00BD240D">
              <w:rPr>
                <w:b w:val="0"/>
                <w:color w:val="1F497D" w:themeColor="text2"/>
              </w:rPr>
              <w:t>That an administering authority who does not include lay members in their formal governance arrangements, must provide a forum outside of those arrangements by which the interests of key stakeholders can be represented.</w:t>
            </w:r>
          </w:p>
        </w:tc>
        <w:tc>
          <w:tcPr>
            <w:tcW w:w="3605" w:type="dxa"/>
            <w:shd w:val="clear" w:color="auto" w:fill="DAEEF3" w:themeFill="accent5" w:themeFillTint="33"/>
            <w:vAlign w:val="center"/>
          </w:tcPr>
          <w:p w14:paraId="60895EB3" w14:textId="77777777" w:rsidR="00034168" w:rsidRPr="00BD240D" w:rsidRDefault="00034168" w:rsidP="001309A3">
            <w:pPr>
              <w:tabs>
                <w:tab w:val="left" w:pos="3765"/>
              </w:tabs>
              <w:jc w:val="center"/>
              <w:cnfStyle w:val="000000100000" w:firstRow="0" w:lastRow="0" w:firstColumn="0" w:lastColumn="0" w:oddVBand="0" w:evenVBand="0" w:oddHBand="1" w:evenHBand="0" w:firstRowFirstColumn="0" w:firstRowLastColumn="0" w:lastRowFirstColumn="0" w:lastRowLastColumn="0"/>
              <w:rPr>
                <w:b/>
                <w:color w:val="1F497D" w:themeColor="text2"/>
                <w:u w:val="single"/>
              </w:rPr>
            </w:pPr>
            <w:r w:rsidRPr="00BE2F29">
              <w:rPr>
                <w:noProof/>
                <w:color w:val="1F497D" w:themeColor="text2"/>
                <w:lang w:eastAsia="en-GB"/>
              </w:rPr>
              <w:drawing>
                <wp:inline distT="0" distB="0" distL="0" distR="0" wp14:anchorId="4F23641F" wp14:editId="1BC4D128">
                  <wp:extent cx="233917" cy="227595"/>
                  <wp:effectExtent l="0" t="0" r="0" b="1270"/>
                  <wp:docPr id="20" name="Picture 20"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370C818B" w14:textId="77777777" w:rsidR="00034168" w:rsidRDefault="00034168" w:rsidP="00034168">
      <w:pPr>
        <w:tabs>
          <w:tab w:val="left" w:pos="3765"/>
        </w:tabs>
        <w:rPr>
          <w:b/>
          <w:color w:val="1F497D" w:themeColor="text2"/>
          <w:sz w:val="24"/>
          <w:szCs w:val="24"/>
          <w:u w:val="single"/>
        </w:rPr>
      </w:pPr>
    </w:p>
    <w:tbl>
      <w:tblPr>
        <w:tblStyle w:val="TableGrid"/>
        <w:tblW w:w="0" w:type="auto"/>
        <w:tblLook w:val="04A0" w:firstRow="1" w:lastRow="0" w:firstColumn="1" w:lastColumn="0" w:noHBand="0" w:noVBand="1"/>
      </w:tblPr>
      <w:tblGrid>
        <w:gridCol w:w="9016"/>
      </w:tblGrid>
      <w:tr w:rsidR="00034168" w14:paraId="52AAC1A9" w14:textId="77777777" w:rsidTr="001309A3">
        <w:tc>
          <w:tcPr>
            <w:tcW w:w="9242" w:type="dxa"/>
          </w:tcPr>
          <w:p w14:paraId="75D27527" w14:textId="77777777" w:rsidR="00034168" w:rsidRPr="00034168" w:rsidRDefault="00034168" w:rsidP="001309A3">
            <w:pPr>
              <w:tabs>
                <w:tab w:val="left" w:pos="3765"/>
              </w:tabs>
              <w:rPr>
                <w:b/>
                <w:color w:val="365F91" w:themeColor="accent1" w:themeShade="BF"/>
                <w:sz w:val="22"/>
                <w:szCs w:val="22"/>
                <w:u w:val="single"/>
              </w:rPr>
            </w:pPr>
            <w:r w:rsidRPr="00034168">
              <w:rPr>
                <w:b/>
                <w:color w:val="365F91" w:themeColor="accent1" w:themeShade="BF"/>
                <w:sz w:val="22"/>
                <w:szCs w:val="22"/>
                <w:u w:val="single"/>
              </w:rPr>
              <w:t>Principle E – Fully Compliant</w:t>
            </w:r>
          </w:p>
          <w:p w14:paraId="25E55A32" w14:textId="77777777" w:rsidR="00034168" w:rsidRPr="00034168" w:rsidRDefault="00034168" w:rsidP="001309A3">
            <w:pPr>
              <w:tabs>
                <w:tab w:val="left" w:pos="3765"/>
              </w:tabs>
              <w:rPr>
                <w:b/>
                <w:color w:val="1F497D" w:themeColor="text2"/>
                <w:sz w:val="22"/>
                <w:szCs w:val="22"/>
                <w:u w:val="single"/>
              </w:rPr>
            </w:pPr>
          </w:p>
          <w:p w14:paraId="6AC201E9" w14:textId="4FF2BCB4" w:rsidR="00034168" w:rsidRDefault="00034168" w:rsidP="00FD6912">
            <w:pPr>
              <w:tabs>
                <w:tab w:val="left" w:pos="3765"/>
              </w:tabs>
              <w:jc w:val="both"/>
              <w:rPr>
                <w:sz w:val="22"/>
                <w:szCs w:val="22"/>
              </w:rPr>
            </w:pPr>
            <w:r w:rsidRPr="00034168">
              <w:rPr>
                <w:sz w:val="22"/>
                <w:szCs w:val="22"/>
              </w:rPr>
              <w:t xml:space="preserve">The Pensions Committee meet quarterly, with additional meetings arranged for specific items of business as required. </w:t>
            </w:r>
            <w:r w:rsidR="007E45A6">
              <w:rPr>
                <w:sz w:val="22"/>
                <w:szCs w:val="22"/>
              </w:rPr>
              <w:t>Meetings are held in a hybrid manner to allow for remote participation.</w:t>
            </w:r>
          </w:p>
          <w:p w14:paraId="2FD02801" w14:textId="77777777" w:rsidR="00034168" w:rsidRPr="00034168" w:rsidRDefault="00034168" w:rsidP="00FD6912">
            <w:pPr>
              <w:tabs>
                <w:tab w:val="left" w:pos="3765"/>
              </w:tabs>
              <w:jc w:val="both"/>
              <w:rPr>
                <w:sz w:val="22"/>
                <w:szCs w:val="22"/>
              </w:rPr>
            </w:pPr>
          </w:p>
          <w:p w14:paraId="5F9B7877" w14:textId="03C3D1AC" w:rsidR="00034168" w:rsidRPr="00034168" w:rsidRDefault="00034168" w:rsidP="00FD6912">
            <w:pPr>
              <w:tabs>
                <w:tab w:val="left" w:pos="3765"/>
              </w:tabs>
              <w:jc w:val="both"/>
              <w:rPr>
                <w:sz w:val="22"/>
                <w:szCs w:val="22"/>
              </w:rPr>
            </w:pPr>
            <w:r w:rsidRPr="00034168">
              <w:rPr>
                <w:sz w:val="22"/>
                <w:szCs w:val="22"/>
              </w:rPr>
              <w:t>Pension Board meetings are held concurrently with the Pensions Committee meeting. The Pension Board also meet separately at least once per annum to consider their Annual Report</w:t>
            </w:r>
            <w:r w:rsidR="009C1F14">
              <w:rPr>
                <w:sz w:val="22"/>
                <w:szCs w:val="22"/>
              </w:rPr>
              <w:t xml:space="preserve"> and can request additional meetings as and when required</w:t>
            </w:r>
            <w:r w:rsidRPr="00034168">
              <w:rPr>
                <w:sz w:val="22"/>
                <w:szCs w:val="22"/>
              </w:rPr>
              <w:t>.</w:t>
            </w:r>
          </w:p>
          <w:p w14:paraId="6A695FB8" w14:textId="77777777" w:rsidR="00034168" w:rsidRPr="00034168" w:rsidRDefault="00034168" w:rsidP="00FD6912">
            <w:pPr>
              <w:tabs>
                <w:tab w:val="left" w:pos="3765"/>
              </w:tabs>
              <w:jc w:val="both"/>
              <w:rPr>
                <w:sz w:val="22"/>
                <w:szCs w:val="22"/>
              </w:rPr>
            </w:pPr>
          </w:p>
          <w:p w14:paraId="678A04A9" w14:textId="34608B59" w:rsidR="00034168" w:rsidRDefault="00034168" w:rsidP="00FD6912">
            <w:pPr>
              <w:tabs>
                <w:tab w:val="left" w:pos="3765"/>
              </w:tabs>
              <w:jc w:val="both"/>
              <w:rPr>
                <w:sz w:val="22"/>
                <w:szCs w:val="22"/>
              </w:rPr>
            </w:pPr>
            <w:r w:rsidRPr="00034168">
              <w:rPr>
                <w:sz w:val="22"/>
                <w:szCs w:val="22"/>
              </w:rPr>
              <w:t>The Pension Fund holds</w:t>
            </w:r>
            <w:r w:rsidR="005E4F0D">
              <w:rPr>
                <w:sz w:val="22"/>
                <w:szCs w:val="22"/>
              </w:rPr>
              <w:t xml:space="preserve"> an</w:t>
            </w:r>
            <w:r w:rsidRPr="00034168">
              <w:rPr>
                <w:sz w:val="22"/>
                <w:szCs w:val="22"/>
              </w:rPr>
              <w:t xml:space="preserve"> annual Finance Forum</w:t>
            </w:r>
            <w:r w:rsidR="005E4F0D">
              <w:rPr>
                <w:sz w:val="22"/>
                <w:szCs w:val="22"/>
              </w:rPr>
              <w:t xml:space="preserve"> as well as ad hoc Administration Forum</w:t>
            </w:r>
            <w:r w:rsidR="008C49F0">
              <w:rPr>
                <w:sz w:val="22"/>
                <w:szCs w:val="22"/>
              </w:rPr>
              <w:t>s</w:t>
            </w:r>
            <w:r w:rsidR="005E4F0D">
              <w:rPr>
                <w:sz w:val="22"/>
                <w:szCs w:val="22"/>
              </w:rPr>
              <w:t>,</w:t>
            </w:r>
            <w:r w:rsidRPr="00034168">
              <w:rPr>
                <w:sz w:val="22"/>
                <w:szCs w:val="22"/>
              </w:rPr>
              <w:t xml:space="preserve"> where the interests of key stakeholders are represented.</w:t>
            </w:r>
          </w:p>
          <w:p w14:paraId="34E1BA09" w14:textId="58BD5AA5" w:rsidR="00FA52F4" w:rsidRPr="008E19C2" w:rsidRDefault="00FA52F4" w:rsidP="001309A3">
            <w:pPr>
              <w:tabs>
                <w:tab w:val="left" w:pos="3765"/>
              </w:tabs>
              <w:rPr>
                <w:color w:val="1F497D" w:themeColor="text2"/>
                <w:sz w:val="24"/>
                <w:szCs w:val="24"/>
              </w:rPr>
            </w:pPr>
          </w:p>
        </w:tc>
      </w:tr>
    </w:tbl>
    <w:p w14:paraId="0501CA07" w14:textId="7A58C826" w:rsidR="006E0F8B" w:rsidRDefault="00777AE6" w:rsidP="00CB5F73">
      <w:pPr>
        <w:pStyle w:val="Heading1"/>
      </w:pPr>
      <w:bookmarkStart w:id="5" w:name="_Toc63939270"/>
      <w:r>
        <w:t>P</w:t>
      </w:r>
      <w:r w:rsidR="00034168">
        <w:t xml:space="preserve">rincipal </w:t>
      </w:r>
      <w:r w:rsidR="000E63BB">
        <w:t>F</w:t>
      </w:r>
      <w:r w:rsidR="00034168">
        <w:t xml:space="preserve"> - Access</w:t>
      </w:r>
      <w:bookmarkEnd w:id="5"/>
    </w:p>
    <w:p w14:paraId="69A2976C" w14:textId="77777777" w:rsidR="00B62011" w:rsidRPr="00B62011" w:rsidRDefault="00B62011" w:rsidP="00B62011"/>
    <w:p w14:paraId="30B01E46" w14:textId="77777777" w:rsidR="005A0FBE" w:rsidRDefault="005A0FBE" w:rsidP="00766BC9">
      <w:pPr>
        <w:jc w:val="both"/>
        <w:rPr>
          <w:rFonts w:ascii="Arial" w:hAnsi="Arial"/>
          <w:szCs w:val="24"/>
          <w:u w:val="single"/>
        </w:rPr>
      </w:pPr>
    </w:p>
    <w:tbl>
      <w:tblPr>
        <w:tblStyle w:val="MediumShading1-Accent1"/>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5495"/>
        <w:gridCol w:w="3511"/>
      </w:tblGrid>
      <w:tr w:rsidR="00034168" w14:paraId="5695C273" w14:textId="77777777" w:rsidTr="002A4C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06AFA6"/>
          </w:tcPr>
          <w:p w14:paraId="5B868FCD" w14:textId="77777777" w:rsidR="00034168" w:rsidRPr="00BD240D" w:rsidRDefault="00034168" w:rsidP="001309A3">
            <w:pPr>
              <w:rPr>
                <w:sz w:val="24"/>
                <w:szCs w:val="24"/>
              </w:rPr>
            </w:pPr>
            <w:r w:rsidRPr="00BD240D">
              <w:rPr>
                <w:sz w:val="24"/>
                <w:szCs w:val="24"/>
              </w:rPr>
              <w:lastRenderedPageBreak/>
              <w:t>Guiding Principle</w:t>
            </w:r>
          </w:p>
        </w:tc>
        <w:tc>
          <w:tcPr>
            <w:tcW w:w="3605" w:type="dxa"/>
            <w:shd w:val="clear" w:color="auto" w:fill="06AFA6"/>
          </w:tcPr>
          <w:p w14:paraId="544783BD" w14:textId="77777777" w:rsidR="00034168" w:rsidRPr="00BD240D" w:rsidRDefault="00034168" w:rsidP="005E52F7">
            <w:pPr>
              <w:jc w:val="center"/>
              <w:cnfStyle w:val="100000000000" w:firstRow="1" w:lastRow="0" w:firstColumn="0" w:lastColumn="0" w:oddVBand="0" w:evenVBand="0" w:oddHBand="0" w:evenHBand="0" w:firstRowFirstColumn="0" w:firstRowLastColumn="0" w:lastRowFirstColumn="0" w:lastRowLastColumn="0"/>
              <w:rPr>
                <w:color w:val="1F497D" w:themeColor="text2"/>
                <w:sz w:val="24"/>
                <w:szCs w:val="24"/>
              </w:rPr>
            </w:pPr>
            <w:r w:rsidRPr="00BD240D">
              <w:rPr>
                <w:sz w:val="24"/>
                <w:szCs w:val="24"/>
              </w:rPr>
              <w:t>Fully Compliant</w:t>
            </w:r>
          </w:p>
        </w:tc>
      </w:tr>
      <w:tr w:rsidR="00034168" w14:paraId="7C29AA42" w14:textId="77777777" w:rsidTr="003F2C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DAEEF3" w:themeFill="accent5" w:themeFillTint="33"/>
          </w:tcPr>
          <w:p w14:paraId="4A5198FB" w14:textId="77777777" w:rsidR="00034168" w:rsidRPr="00E749CD" w:rsidRDefault="00034168" w:rsidP="00FD6912">
            <w:pPr>
              <w:pStyle w:val="ListParagraph"/>
              <w:numPr>
                <w:ilvl w:val="0"/>
                <w:numId w:val="27"/>
              </w:numPr>
              <w:jc w:val="both"/>
              <w:rPr>
                <w:color w:val="1F497D" w:themeColor="text2"/>
              </w:rPr>
            </w:pPr>
            <w:r w:rsidRPr="00E749CD">
              <w:rPr>
                <w:b w:val="0"/>
                <w:color w:val="1F497D" w:themeColor="text2"/>
              </w:rPr>
              <w:t xml:space="preserve">That subject to any rules in the council’s constitution, all members </w:t>
            </w:r>
            <w:r>
              <w:rPr>
                <w:b w:val="0"/>
                <w:color w:val="1F497D" w:themeColor="text2"/>
              </w:rPr>
              <w:t xml:space="preserve">of the </w:t>
            </w:r>
            <w:r w:rsidRPr="00E749CD">
              <w:rPr>
                <w:b w:val="0"/>
                <w:color w:val="1F497D" w:themeColor="text2"/>
              </w:rPr>
              <w:t>main and secondary committees or panels have equal access to committee papers, documents and advice that falls to be considered at meetings of the main committee.</w:t>
            </w:r>
          </w:p>
        </w:tc>
        <w:tc>
          <w:tcPr>
            <w:tcW w:w="3605" w:type="dxa"/>
            <w:shd w:val="clear" w:color="auto" w:fill="DAEEF3" w:themeFill="accent5" w:themeFillTint="33"/>
            <w:vAlign w:val="center"/>
          </w:tcPr>
          <w:p w14:paraId="3766C1E8" w14:textId="77777777" w:rsidR="00034168" w:rsidRPr="00E749CD" w:rsidRDefault="00034168" w:rsidP="001309A3">
            <w:pPr>
              <w:jc w:val="center"/>
              <w:cnfStyle w:val="000000100000" w:firstRow="0" w:lastRow="0" w:firstColumn="0" w:lastColumn="0" w:oddVBand="0" w:evenVBand="0" w:oddHBand="1" w:evenHBand="0" w:firstRowFirstColumn="0" w:firstRowLastColumn="0" w:lastRowFirstColumn="0" w:lastRowLastColumn="0"/>
              <w:rPr>
                <w:b/>
                <w:color w:val="1F497D" w:themeColor="text2"/>
                <w:u w:val="single"/>
              </w:rPr>
            </w:pPr>
            <w:r w:rsidRPr="00BE2F29">
              <w:rPr>
                <w:noProof/>
                <w:color w:val="1F497D" w:themeColor="text2"/>
                <w:lang w:eastAsia="en-GB"/>
              </w:rPr>
              <w:drawing>
                <wp:inline distT="0" distB="0" distL="0" distR="0" wp14:anchorId="403A5F28" wp14:editId="1A616291">
                  <wp:extent cx="233917" cy="227595"/>
                  <wp:effectExtent l="0" t="0" r="0" b="1270"/>
                  <wp:docPr id="21" name="Picture 21"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6575A308" w14:textId="77777777" w:rsidR="00034168" w:rsidRPr="00034168" w:rsidRDefault="00034168" w:rsidP="00034168">
      <w:pPr>
        <w:rPr>
          <w:b/>
          <w:color w:val="1F497D" w:themeColor="text2"/>
          <w:sz w:val="28"/>
          <w:szCs w:val="28"/>
          <w:u w:val="single"/>
        </w:rPr>
      </w:pPr>
    </w:p>
    <w:tbl>
      <w:tblPr>
        <w:tblStyle w:val="TableGrid"/>
        <w:tblW w:w="0" w:type="auto"/>
        <w:tblLook w:val="04A0" w:firstRow="1" w:lastRow="0" w:firstColumn="1" w:lastColumn="0" w:noHBand="0" w:noVBand="1"/>
      </w:tblPr>
      <w:tblGrid>
        <w:gridCol w:w="9016"/>
      </w:tblGrid>
      <w:tr w:rsidR="00034168" w:rsidRPr="00034168" w14:paraId="786E72E3" w14:textId="77777777" w:rsidTr="001309A3">
        <w:tc>
          <w:tcPr>
            <w:tcW w:w="9242" w:type="dxa"/>
          </w:tcPr>
          <w:p w14:paraId="6CFC49E3" w14:textId="41838B92" w:rsidR="00034168" w:rsidRPr="00034168" w:rsidRDefault="00034168" w:rsidP="001309A3">
            <w:pPr>
              <w:rPr>
                <w:b/>
                <w:color w:val="365F91" w:themeColor="accent1" w:themeShade="BF"/>
                <w:sz w:val="22"/>
                <w:szCs w:val="22"/>
                <w:u w:val="single"/>
              </w:rPr>
            </w:pPr>
            <w:r w:rsidRPr="00034168">
              <w:rPr>
                <w:b/>
                <w:color w:val="365F91" w:themeColor="accent1" w:themeShade="BF"/>
                <w:sz w:val="22"/>
                <w:szCs w:val="22"/>
                <w:u w:val="single"/>
              </w:rPr>
              <w:t xml:space="preserve">Principle </w:t>
            </w:r>
            <w:r w:rsidR="000E63BB">
              <w:rPr>
                <w:b/>
                <w:color w:val="365F91" w:themeColor="accent1" w:themeShade="BF"/>
                <w:sz w:val="22"/>
                <w:szCs w:val="22"/>
                <w:u w:val="single"/>
              </w:rPr>
              <w:t>F</w:t>
            </w:r>
            <w:r w:rsidRPr="00034168">
              <w:rPr>
                <w:b/>
                <w:color w:val="365F91" w:themeColor="accent1" w:themeShade="BF"/>
                <w:sz w:val="22"/>
                <w:szCs w:val="22"/>
                <w:u w:val="single"/>
              </w:rPr>
              <w:t xml:space="preserve"> – Fully Compliant</w:t>
            </w:r>
          </w:p>
          <w:p w14:paraId="25AB7D75" w14:textId="77777777" w:rsidR="00034168" w:rsidRPr="00034168" w:rsidRDefault="00034168" w:rsidP="001309A3">
            <w:pPr>
              <w:rPr>
                <w:b/>
                <w:color w:val="1F497D" w:themeColor="text2"/>
                <w:sz w:val="22"/>
                <w:szCs w:val="22"/>
                <w:u w:val="single"/>
              </w:rPr>
            </w:pPr>
          </w:p>
          <w:p w14:paraId="3EF8ABE0" w14:textId="30CFE5A3" w:rsidR="00034168" w:rsidRPr="00034168" w:rsidRDefault="00034168" w:rsidP="00FD6912">
            <w:pPr>
              <w:jc w:val="both"/>
              <w:rPr>
                <w:sz w:val="22"/>
                <w:szCs w:val="22"/>
              </w:rPr>
            </w:pPr>
            <w:r w:rsidRPr="00034168">
              <w:rPr>
                <w:sz w:val="22"/>
                <w:szCs w:val="22"/>
              </w:rPr>
              <w:t>All members of the Pensions Committee and Pension Board have equal access to meeting papers and advice. Copies of the Committee packs are available through the NESPF website and copies of the subsequent meeting minutes are available through the ACC website.</w:t>
            </w:r>
            <w:r w:rsidR="00C612D4">
              <w:rPr>
                <w:sz w:val="22"/>
                <w:szCs w:val="22"/>
              </w:rPr>
              <w:t xml:space="preserve"> Supporting documentation is uploaded to the Secure </w:t>
            </w:r>
            <w:r w:rsidR="00EE176A">
              <w:rPr>
                <w:sz w:val="22"/>
                <w:szCs w:val="22"/>
              </w:rPr>
              <w:t>Trustees</w:t>
            </w:r>
            <w:r w:rsidR="00C612D4">
              <w:rPr>
                <w:sz w:val="22"/>
                <w:szCs w:val="22"/>
              </w:rPr>
              <w:t xml:space="preserve"> Area of the NESPF website.</w:t>
            </w:r>
          </w:p>
          <w:p w14:paraId="64E676F5" w14:textId="77777777" w:rsidR="00034168" w:rsidRPr="00034168" w:rsidRDefault="00034168" w:rsidP="001309A3">
            <w:pPr>
              <w:rPr>
                <w:color w:val="1F497D" w:themeColor="text2"/>
                <w:sz w:val="28"/>
                <w:szCs w:val="28"/>
              </w:rPr>
            </w:pPr>
          </w:p>
        </w:tc>
      </w:tr>
    </w:tbl>
    <w:p w14:paraId="781A7833" w14:textId="2F71397D" w:rsidR="006E0F8B" w:rsidRPr="008D778A" w:rsidRDefault="00034168" w:rsidP="00CB5F73">
      <w:pPr>
        <w:pStyle w:val="Heading1"/>
      </w:pPr>
      <w:bookmarkStart w:id="6" w:name="_Toc63939271"/>
      <w:r>
        <w:t xml:space="preserve">Principle </w:t>
      </w:r>
      <w:r w:rsidR="000E63BB">
        <w:t>G</w:t>
      </w:r>
      <w:r>
        <w:t xml:space="preserve"> - Scope</w:t>
      </w:r>
      <w:bookmarkEnd w:id="6"/>
    </w:p>
    <w:p w14:paraId="2A823337" w14:textId="77777777" w:rsidR="006E0F8B" w:rsidRPr="004223DC" w:rsidRDefault="006E0F8B" w:rsidP="00766BC9">
      <w:pPr>
        <w:jc w:val="both"/>
        <w:rPr>
          <w:szCs w:val="22"/>
        </w:rPr>
      </w:pPr>
    </w:p>
    <w:tbl>
      <w:tblPr>
        <w:tblStyle w:val="MediumGrid1-Accent1"/>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5498"/>
        <w:gridCol w:w="3508"/>
      </w:tblGrid>
      <w:tr w:rsidR="001471B6" w14:paraId="05A5B825" w14:textId="77777777" w:rsidTr="002A4C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06AFA6"/>
          </w:tcPr>
          <w:p w14:paraId="250ABA3F" w14:textId="77777777" w:rsidR="001471B6" w:rsidRPr="00577C71" w:rsidRDefault="001471B6" w:rsidP="001309A3">
            <w:pPr>
              <w:rPr>
                <w:color w:val="FFFFFF" w:themeColor="background1"/>
                <w:sz w:val="24"/>
                <w:szCs w:val="24"/>
              </w:rPr>
            </w:pPr>
            <w:r>
              <w:rPr>
                <w:color w:val="FFFFFF" w:themeColor="background1"/>
                <w:sz w:val="24"/>
                <w:szCs w:val="24"/>
              </w:rPr>
              <w:t>Guiding Principle</w:t>
            </w:r>
          </w:p>
        </w:tc>
        <w:tc>
          <w:tcPr>
            <w:tcW w:w="3605" w:type="dxa"/>
            <w:shd w:val="clear" w:color="auto" w:fill="06AFA6"/>
          </w:tcPr>
          <w:p w14:paraId="2797CD24" w14:textId="77777777" w:rsidR="001471B6" w:rsidRPr="00577C71" w:rsidRDefault="001471B6" w:rsidP="009F745A">
            <w:pPr>
              <w:jc w:val="center"/>
              <w:cnfStyle w:val="100000000000" w:firstRow="1" w:lastRow="0" w:firstColumn="0" w:lastColumn="0" w:oddVBand="0" w:evenVBand="0" w:oddHBand="0" w:evenHBand="0" w:firstRowFirstColumn="0" w:firstRowLastColumn="0" w:lastRowFirstColumn="0" w:lastRowLastColumn="0"/>
              <w:rPr>
                <w:color w:val="1F497D" w:themeColor="text2"/>
                <w:sz w:val="24"/>
                <w:szCs w:val="24"/>
              </w:rPr>
            </w:pPr>
            <w:r w:rsidRPr="00577C71">
              <w:rPr>
                <w:color w:val="FFFFFF" w:themeColor="background1"/>
                <w:sz w:val="24"/>
                <w:szCs w:val="24"/>
              </w:rPr>
              <w:t>Fully Compliant</w:t>
            </w:r>
          </w:p>
        </w:tc>
      </w:tr>
      <w:tr w:rsidR="001471B6" w14:paraId="0EAF5BCD" w14:textId="77777777" w:rsidTr="00D33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shd w:val="clear" w:color="auto" w:fill="DAEEF3" w:themeFill="accent5" w:themeFillTint="33"/>
          </w:tcPr>
          <w:p w14:paraId="419623A8" w14:textId="77777777" w:rsidR="001471B6" w:rsidRPr="00735742" w:rsidRDefault="001471B6" w:rsidP="004E1F59">
            <w:pPr>
              <w:pStyle w:val="ListParagraph"/>
              <w:numPr>
                <w:ilvl w:val="0"/>
                <w:numId w:val="28"/>
              </w:numPr>
              <w:jc w:val="both"/>
              <w:rPr>
                <w:color w:val="1F497D" w:themeColor="text2"/>
                <w:u w:val="single"/>
              </w:rPr>
            </w:pPr>
            <w:r w:rsidRPr="00735742">
              <w:rPr>
                <w:b w:val="0"/>
                <w:color w:val="1F497D" w:themeColor="text2"/>
              </w:rPr>
              <w:t>That administering authorities have taken steps to bring wider scheme issues within the scope of their governance arrangements.</w:t>
            </w:r>
          </w:p>
        </w:tc>
        <w:tc>
          <w:tcPr>
            <w:tcW w:w="3605" w:type="dxa"/>
            <w:shd w:val="clear" w:color="auto" w:fill="DAEEF3" w:themeFill="accent5" w:themeFillTint="33"/>
            <w:vAlign w:val="center"/>
          </w:tcPr>
          <w:p w14:paraId="37E2B10F" w14:textId="77777777" w:rsidR="001471B6" w:rsidRDefault="001471B6" w:rsidP="001309A3">
            <w:pPr>
              <w:jc w:val="center"/>
              <w:cnfStyle w:val="000000100000" w:firstRow="0" w:lastRow="0" w:firstColumn="0" w:lastColumn="0" w:oddVBand="0" w:evenVBand="0" w:oddHBand="1" w:evenHBand="0" w:firstRowFirstColumn="0" w:firstRowLastColumn="0" w:lastRowFirstColumn="0" w:lastRowLastColumn="0"/>
              <w:rPr>
                <w:b/>
                <w:color w:val="1F497D" w:themeColor="text2"/>
                <w:sz w:val="24"/>
                <w:szCs w:val="24"/>
                <w:u w:val="single"/>
              </w:rPr>
            </w:pPr>
            <w:r w:rsidRPr="00BE2F29">
              <w:rPr>
                <w:noProof/>
                <w:color w:val="1F497D" w:themeColor="text2"/>
                <w:lang w:eastAsia="en-GB"/>
              </w:rPr>
              <w:drawing>
                <wp:inline distT="0" distB="0" distL="0" distR="0" wp14:anchorId="27F58D8F" wp14:editId="12446A03">
                  <wp:extent cx="233917" cy="227595"/>
                  <wp:effectExtent l="0" t="0" r="0" b="1270"/>
                  <wp:docPr id="26" name="Picture 26"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786188A8" w14:textId="77777777" w:rsidR="001471B6" w:rsidRDefault="001471B6" w:rsidP="001471B6">
      <w:pPr>
        <w:rPr>
          <w:b/>
          <w:color w:val="1F497D" w:themeColor="text2"/>
          <w:sz w:val="24"/>
          <w:szCs w:val="24"/>
          <w:u w:val="single"/>
        </w:rPr>
      </w:pPr>
    </w:p>
    <w:tbl>
      <w:tblPr>
        <w:tblStyle w:val="TableGrid"/>
        <w:tblW w:w="0" w:type="auto"/>
        <w:tblLook w:val="04A0" w:firstRow="1" w:lastRow="0" w:firstColumn="1" w:lastColumn="0" w:noHBand="0" w:noVBand="1"/>
      </w:tblPr>
      <w:tblGrid>
        <w:gridCol w:w="9016"/>
      </w:tblGrid>
      <w:tr w:rsidR="001471B6" w14:paraId="6E756020" w14:textId="77777777" w:rsidTr="001309A3">
        <w:tc>
          <w:tcPr>
            <w:tcW w:w="9242" w:type="dxa"/>
          </w:tcPr>
          <w:p w14:paraId="50C49648" w14:textId="623858B9" w:rsidR="001471B6" w:rsidRPr="001471B6" w:rsidRDefault="001471B6" w:rsidP="001309A3">
            <w:pPr>
              <w:rPr>
                <w:b/>
                <w:color w:val="365F91" w:themeColor="accent1" w:themeShade="BF"/>
                <w:sz w:val="22"/>
                <w:szCs w:val="22"/>
                <w:u w:val="single"/>
              </w:rPr>
            </w:pPr>
            <w:r w:rsidRPr="001471B6">
              <w:rPr>
                <w:b/>
                <w:color w:val="365F91" w:themeColor="accent1" w:themeShade="BF"/>
                <w:sz w:val="22"/>
                <w:szCs w:val="22"/>
                <w:u w:val="single"/>
              </w:rPr>
              <w:t>Principle</w:t>
            </w:r>
            <w:r w:rsidR="000E63BB">
              <w:rPr>
                <w:b/>
                <w:color w:val="365F91" w:themeColor="accent1" w:themeShade="BF"/>
                <w:sz w:val="22"/>
                <w:szCs w:val="22"/>
                <w:u w:val="single"/>
              </w:rPr>
              <w:t xml:space="preserve"> G</w:t>
            </w:r>
            <w:r w:rsidRPr="001471B6">
              <w:rPr>
                <w:b/>
                <w:color w:val="365F91" w:themeColor="accent1" w:themeShade="BF"/>
                <w:sz w:val="22"/>
                <w:szCs w:val="22"/>
                <w:u w:val="single"/>
              </w:rPr>
              <w:t xml:space="preserve"> – Fully Compliant</w:t>
            </w:r>
          </w:p>
          <w:p w14:paraId="20C62EBC" w14:textId="77777777" w:rsidR="001471B6" w:rsidRPr="001471B6" w:rsidRDefault="001471B6" w:rsidP="001309A3">
            <w:pPr>
              <w:rPr>
                <w:b/>
                <w:sz w:val="22"/>
                <w:szCs w:val="22"/>
                <w:u w:val="single"/>
              </w:rPr>
            </w:pPr>
          </w:p>
          <w:p w14:paraId="6DFBAF52" w14:textId="2315E02D" w:rsidR="001471B6" w:rsidRPr="001471B6" w:rsidRDefault="001471B6" w:rsidP="00C065D7">
            <w:pPr>
              <w:jc w:val="both"/>
              <w:rPr>
                <w:sz w:val="22"/>
                <w:szCs w:val="22"/>
              </w:rPr>
            </w:pPr>
            <w:r w:rsidRPr="001471B6">
              <w:rPr>
                <w:sz w:val="22"/>
                <w:szCs w:val="22"/>
              </w:rPr>
              <w:t>The Pensions Committee Terms of Reference include all aspect</w:t>
            </w:r>
            <w:r w:rsidR="00631772">
              <w:rPr>
                <w:sz w:val="22"/>
                <w:szCs w:val="22"/>
              </w:rPr>
              <w:t>s</w:t>
            </w:r>
            <w:r w:rsidRPr="001471B6">
              <w:rPr>
                <w:sz w:val="22"/>
                <w:szCs w:val="22"/>
              </w:rPr>
              <w:t xml:space="preserve"> of benefit administration and investment management. These were reviewed and approved by full Council </w:t>
            </w:r>
            <w:r w:rsidR="00A40EC7">
              <w:rPr>
                <w:sz w:val="22"/>
                <w:szCs w:val="22"/>
              </w:rPr>
              <w:t>in</w:t>
            </w:r>
            <w:r w:rsidR="00DA49AE">
              <w:rPr>
                <w:sz w:val="22"/>
                <w:szCs w:val="22"/>
              </w:rPr>
              <w:t xml:space="preserve"> A</w:t>
            </w:r>
            <w:r w:rsidR="000623C0">
              <w:rPr>
                <w:sz w:val="22"/>
                <w:szCs w:val="22"/>
              </w:rPr>
              <w:t>pril 2025</w:t>
            </w:r>
            <w:r w:rsidR="004E1F59">
              <w:rPr>
                <w:sz w:val="22"/>
                <w:szCs w:val="22"/>
              </w:rPr>
              <w:t xml:space="preserve"> and form part of the annual Scheme of Governance review</w:t>
            </w:r>
            <w:r w:rsidRPr="001471B6">
              <w:rPr>
                <w:sz w:val="22"/>
                <w:szCs w:val="22"/>
              </w:rPr>
              <w:t>.</w:t>
            </w:r>
          </w:p>
          <w:p w14:paraId="6B81D280" w14:textId="77777777" w:rsidR="001471B6" w:rsidRPr="003A5306" w:rsidRDefault="001471B6" w:rsidP="001309A3">
            <w:pPr>
              <w:rPr>
                <w:color w:val="1F497D" w:themeColor="text2"/>
                <w:sz w:val="24"/>
                <w:szCs w:val="24"/>
              </w:rPr>
            </w:pPr>
          </w:p>
        </w:tc>
      </w:tr>
    </w:tbl>
    <w:p w14:paraId="52302138" w14:textId="3532C7F6" w:rsidR="009F6EC2" w:rsidRPr="005E03F9" w:rsidRDefault="001471B6" w:rsidP="00CB5F73">
      <w:pPr>
        <w:pStyle w:val="Heading1"/>
        <w:rPr>
          <w:rFonts w:eastAsia="Calibri"/>
          <w:lang w:val="en-US"/>
        </w:rPr>
      </w:pPr>
      <w:bookmarkStart w:id="7" w:name="_Toc63939272"/>
      <w:r>
        <w:rPr>
          <w:rFonts w:eastAsia="Calibri"/>
          <w:lang w:val="en-US"/>
        </w:rPr>
        <w:t xml:space="preserve">Principle </w:t>
      </w:r>
      <w:r w:rsidR="000E63BB">
        <w:rPr>
          <w:rFonts w:eastAsia="Calibri"/>
          <w:lang w:val="en-US"/>
        </w:rPr>
        <w:t>H</w:t>
      </w:r>
      <w:r>
        <w:rPr>
          <w:rFonts w:eastAsia="Calibri"/>
          <w:lang w:val="en-US"/>
        </w:rPr>
        <w:t xml:space="preserve"> </w:t>
      </w:r>
      <w:r w:rsidR="005E03F9">
        <w:rPr>
          <w:rFonts w:eastAsia="Calibri"/>
          <w:lang w:val="en-US"/>
        </w:rPr>
        <w:t>–</w:t>
      </w:r>
      <w:r>
        <w:rPr>
          <w:rFonts w:eastAsia="Calibri"/>
          <w:lang w:val="en-US"/>
        </w:rPr>
        <w:t xml:space="preserve"> Publicity</w:t>
      </w:r>
      <w:bookmarkEnd w:id="7"/>
    </w:p>
    <w:tbl>
      <w:tblPr>
        <w:tblStyle w:val="MediumGrid1-Accent1"/>
        <w:tblpPr w:leftFromText="180" w:rightFromText="180" w:vertAnchor="text" w:horzAnchor="margin" w:tblpY="329"/>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5498"/>
        <w:gridCol w:w="3508"/>
      </w:tblGrid>
      <w:tr w:rsidR="005E03F9" w14:paraId="5B0AFB93" w14:textId="77777777" w:rsidTr="005E03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8" w:type="dxa"/>
            <w:shd w:val="clear" w:color="auto" w:fill="06AFA6"/>
          </w:tcPr>
          <w:p w14:paraId="4DBB6D7C" w14:textId="77777777" w:rsidR="005E03F9" w:rsidRPr="006B4260" w:rsidRDefault="005E03F9" w:rsidP="005E03F9">
            <w:pPr>
              <w:rPr>
                <w:color w:val="FFFFFF" w:themeColor="background1"/>
                <w:sz w:val="24"/>
                <w:szCs w:val="24"/>
              </w:rPr>
            </w:pPr>
            <w:bookmarkStart w:id="8" w:name="_Toc460504556"/>
            <w:bookmarkStart w:id="9" w:name="Furtherinfo"/>
            <w:r w:rsidRPr="006B4260">
              <w:rPr>
                <w:color w:val="FFFFFF" w:themeColor="background1"/>
                <w:sz w:val="24"/>
                <w:szCs w:val="24"/>
              </w:rPr>
              <w:t>Guiding Principle</w:t>
            </w:r>
          </w:p>
        </w:tc>
        <w:tc>
          <w:tcPr>
            <w:tcW w:w="3508" w:type="dxa"/>
            <w:shd w:val="clear" w:color="auto" w:fill="06AFA6"/>
          </w:tcPr>
          <w:p w14:paraId="2A640B1C" w14:textId="77777777" w:rsidR="005E03F9" w:rsidRPr="006B4260" w:rsidRDefault="005E03F9" w:rsidP="005E03F9">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Pr>
                <w:color w:val="FFFFFF" w:themeColor="background1"/>
                <w:sz w:val="24"/>
                <w:szCs w:val="24"/>
              </w:rPr>
              <w:t>Fully Compliant</w:t>
            </w:r>
          </w:p>
        </w:tc>
      </w:tr>
      <w:tr w:rsidR="005E03F9" w14:paraId="4E0F40E3" w14:textId="77777777" w:rsidTr="005E03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8" w:type="dxa"/>
            <w:shd w:val="clear" w:color="auto" w:fill="DAEEF3" w:themeFill="accent5" w:themeFillTint="33"/>
          </w:tcPr>
          <w:p w14:paraId="4F621E67" w14:textId="77777777" w:rsidR="005E03F9" w:rsidRPr="00162359" w:rsidRDefault="005E03F9" w:rsidP="00C065D7">
            <w:pPr>
              <w:pStyle w:val="ListParagraph"/>
              <w:numPr>
                <w:ilvl w:val="0"/>
                <w:numId w:val="29"/>
              </w:numPr>
              <w:jc w:val="both"/>
              <w:rPr>
                <w:color w:val="1F497D" w:themeColor="text2"/>
                <w:u w:val="single"/>
              </w:rPr>
            </w:pPr>
            <w:r w:rsidRPr="00162359">
              <w:rPr>
                <w:b w:val="0"/>
                <w:color w:val="1F497D" w:themeColor="text2"/>
              </w:rPr>
              <w:t>That administering authorities have published details of their governance arrangements in such a way that stakeholders with an interest in the way in which the scheme is governed, can express an interest in wanting to part of those arrangements.</w:t>
            </w:r>
          </w:p>
        </w:tc>
        <w:tc>
          <w:tcPr>
            <w:tcW w:w="3508" w:type="dxa"/>
            <w:shd w:val="clear" w:color="auto" w:fill="DAEEF3" w:themeFill="accent5" w:themeFillTint="33"/>
            <w:vAlign w:val="center"/>
          </w:tcPr>
          <w:p w14:paraId="023533C2" w14:textId="77777777" w:rsidR="005E03F9" w:rsidRDefault="005E03F9" w:rsidP="005E03F9">
            <w:pPr>
              <w:jc w:val="center"/>
              <w:cnfStyle w:val="000000100000" w:firstRow="0" w:lastRow="0" w:firstColumn="0" w:lastColumn="0" w:oddVBand="0" w:evenVBand="0" w:oddHBand="1" w:evenHBand="0" w:firstRowFirstColumn="0" w:firstRowLastColumn="0" w:lastRowFirstColumn="0" w:lastRowLastColumn="0"/>
              <w:rPr>
                <w:b/>
                <w:color w:val="1F497D" w:themeColor="text2"/>
                <w:sz w:val="24"/>
                <w:szCs w:val="24"/>
                <w:u w:val="single"/>
              </w:rPr>
            </w:pPr>
            <w:r w:rsidRPr="00BE2F29">
              <w:rPr>
                <w:noProof/>
                <w:color w:val="1F497D" w:themeColor="text2"/>
                <w:lang w:eastAsia="en-GB"/>
              </w:rPr>
              <w:drawing>
                <wp:inline distT="0" distB="0" distL="0" distR="0" wp14:anchorId="3A393323" wp14:editId="3F6B9B0F">
                  <wp:extent cx="233917" cy="227595"/>
                  <wp:effectExtent l="0" t="0" r="0" b="1270"/>
                  <wp:docPr id="30" name="Picture 30" descr="C:\Users\MSuttie\AppData\Local\Microsoft\Windows\Temporary Internet Files\Content.IE5\9GOJE4IH\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uttie\AppData\Local\Microsoft\Windows\Temporary Internet Files\Content.IE5\9GOJE4IH\Tick-green[1].png"/>
                          <pic:cNvPicPr>
                            <a:picLocks noChangeAspect="1" noChangeArrowheads="1"/>
                          </pic:cNvPicPr>
                        </pic:nvPicPr>
                        <pic:blipFill>
                          <a:blip r:embed="rId12"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38467" cy="232022"/>
                          </a:xfrm>
                          <a:prstGeom prst="rect">
                            <a:avLst/>
                          </a:prstGeom>
                          <a:noFill/>
                          <a:ln>
                            <a:noFill/>
                          </a:ln>
                        </pic:spPr>
                      </pic:pic>
                    </a:graphicData>
                  </a:graphic>
                </wp:inline>
              </w:drawing>
            </w:r>
          </w:p>
        </w:tc>
      </w:tr>
    </w:tbl>
    <w:p w14:paraId="747F6845" w14:textId="77777777" w:rsidR="001471B6" w:rsidRDefault="001471B6">
      <w:pPr>
        <w:spacing w:after="200" w:line="276" w:lineRule="auto"/>
        <w:rPr>
          <w:rFonts w:eastAsiaTheme="minorHAnsi" w:cs="Arial"/>
          <w:szCs w:val="22"/>
        </w:rPr>
      </w:pPr>
    </w:p>
    <w:p w14:paraId="3048846E" w14:textId="68EBD77E" w:rsidR="001471B6" w:rsidRDefault="001471B6" w:rsidP="001471B6">
      <w:pPr>
        <w:rPr>
          <w:b/>
          <w:color w:val="1F497D" w:themeColor="text2"/>
          <w:sz w:val="24"/>
          <w:szCs w:val="24"/>
          <w:u w:val="single"/>
        </w:rPr>
      </w:pPr>
    </w:p>
    <w:tbl>
      <w:tblPr>
        <w:tblStyle w:val="TableGrid"/>
        <w:tblW w:w="0" w:type="auto"/>
        <w:tblLook w:val="04A0" w:firstRow="1" w:lastRow="0" w:firstColumn="1" w:lastColumn="0" w:noHBand="0" w:noVBand="1"/>
      </w:tblPr>
      <w:tblGrid>
        <w:gridCol w:w="9016"/>
      </w:tblGrid>
      <w:tr w:rsidR="001471B6" w14:paraId="71CAD139" w14:textId="77777777" w:rsidTr="005E03F9">
        <w:tc>
          <w:tcPr>
            <w:tcW w:w="9016" w:type="dxa"/>
          </w:tcPr>
          <w:p w14:paraId="690D4AD9" w14:textId="38CCB202" w:rsidR="001471B6" w:rsidRPr="001471B6" w:rsidRDefault="001471B6" w:rsidP="001309A3">
            <w:pPr>
              <w:rPr>
                <w:b/>
                <w:color w:val="365F91" w:themeColor="accent1" w:themeShade="BF"/>
                <w:sz w:val="22"/>
                <w:szCs w:val="22"/>
                <w:u w:val="single"/>
              </w:rPr>
            </w:pPr>
            <w:r w:rsidRPr="001471B6">
              <w:rPr>
                <w:b/>
                <w:color w:val="365F91" w:themeColor="accent1" w:themeShade="BF"/>
                <w:sz w:val="22"/>
                <w:szCs w:val="22"/>
                <w:u w:val="single"/>
              </w:rPr>
              <w:t xml:space="preserve">Principle </w:t>
            </w:r>
            <w:r w:rsidR="000E63BB">
              <w:rPr>
                <w:b/>
                <w:color w:val="365F91" w:themeColor="accent1" w:themeShade="BF"/>
                <w:sz w:val="22"/>
                <w:szCs w:val="22"/>
                <w:u w:val="single"/>
              </w:rPr>
              <w:t>H</w:t>
            </w:r>
            <w:r w:rsidRPr="001471B6">
              <w:rPr>
                <w:b/>
                <w:color w:val="365F91" w:themeColor="accent1" w:themeShade="BF"/>
                <w:sz w:val="22"/>
                <w:szCs w:val="22"/>
                <w:u w:val="single"/>
              </w:rPr>
              <w:t xml:space="preserve"> – Fully Compliant</w:t>
            </w:r>
          </w:p>
          <w:p w14:paraId="3DFD4D56" w14:textId="77777777" w:rsidR="001471B6" w:rsidRPr="001471B6" w:rsidRDefault="001471B6" w:rsidP="001309A3">
            <w:pPr>
              <w:rPr>
                <w:b/>
                <w:color w:val="1F497D" w:themeColor="text2"/>
                <w:sz w:val="22"/>
                <w:szCs w:val="22"/>
                <w:u w:val="single"/>
              </w:rPr>
            </w:pPr>
          </w:p>
          <w:p w14:paraId="398CA24D" w14:textId="768F0031" w:rsidR="001471B6" w:rsidRDefault="001471B6" w:rsidP="001D6949">
            <w:pPr>
              <w:jc w:val="both"/>
              <w:rPr>
                <w:sz w:val="28"/>
                <w:szCs w:val="28"/>
              </w:rPr>
            </w:pPr>
            <w:r w:rsidRPr="001471B6">
              <w:rPr>
                <w:sz w:val="22"/>
                <w:szCs w:val="22"/>
              </w:rPr>
              <w:t>All statutory documents including the Governance Compliance Statement are made available to the public on the North East Scotland Pension Fund’s website or are available on request from the Fund. The appointment process for members of the Pension Board is al</w:t>
            </w:r>
            <w:r w:rsidR="00234C5A">
              <w:rPr>
                <w:sz w:val="22"/>
                <w:szCs w:val="22"/>
              </w:rPr>
              <w:t>so</w:t>
            </w:r>
            <w:r w:rsidRPr="001471B6">
              <w:rPr>
                <w:sz w:val="22"/>
                <w:szCs w:val="22"/>
              </w:rPr>
              <w:t xml:space="preserve"> published online.</w:t>
            </w:r>
            <w:r w:rsidRPr="001471B6">
              <w:rPr>
                <w:sz w:val="28"/>
                <w:szCs w:val="28"/>
              </w:rPr>
              <w:t xml:space="preserve"> </w:t>
            </w:r>
          </w:p>
          <w:p w14:paraId="452ED160" w14:textId="77777777" w:rsidR="001471B6" w:rsidRDefault="00367BEF" w:rsidP="00367BEF">
            <w:pPr>
              <w:jc w:val="both"/>
              <w:rPr>
                <w:sz w:val="22"/>
                <w:szCs w:val="22"/>
              </w:rPr>
            </w:pPr>
            <w:r w:rsidRPr="001471B6">
              <w:rPr>
                <w:sz w:val="22"/>
                <w:szCs w:val="22"/>
              </w:rPr>
              <w:lastRenderedPageBreak/>
              <w:t>A summary of the Governance Compliance Statement is included in the Pension Fund Annual Report.</w:t>
            </w:r>
          </w:p>
          <w:p w14:paraId="633B3771" w14:textId="22698562" w:rsidR="00C33BFA" w:rsidRPr="00DD3F67" w:rsidRDefault="00C33BFA" w:rsidP="00367BEF">
            <w:pPr>
              <w:jc w:val="both"/>
              <w:rPr>
                <w:color w:val="1F497D" w:themeColor="text2"/>
                <w:sz w:val="24"/>
                <w:szCs w:val="24"/>
              </w:rPr>
            </w:pPr>
          </w:p>
        </w:tc>
      </w:tr>
    </w:tbl>
    <w:p w14:paraId="59FE0F79" w14:textId="77777777" w:rsidR="00900981" w:rsidRPr="00E81758" w:rsidRDefault="00900981" w:rsidP="00CB5F73">
      <w:pPr>
        <w:pStyle w:val="Heading1"/>
        <w:rPr>
          <w:lang w:val="en-US"/>
        </w:rPr>
      </w:pPr>
      <w:hyperlink w:anchor="_FURTHER_INFORMATION" w:history="1">
        <w:bookmarkStart w:id="10" w:name="_Toc460941912"/>
        <w:bookmarkStart w:id="11" w:name="_Toc492550158"/>
        <w:bookmarkStart w:id="12" w:name="_Toc63939273"/>
        <w:r w:rsidRPr="00E81758">
          <w:rPr>
            <w:lang w:val="en-US"/>
          </w:rPr>
          <w:t>F</w:t>
        </w:r>
        <w:bookmarkEnd w:id="8"/>
        <w:r w:rsidRPr="00E81758">
          <w:rPr>
            <w:lang w:val="en-US"/>
          </w:rPr>
          <w:t>urther</w:t>
        </w:r>
      </w:hyperlink>
      <w:r w:rsidRPr="00E81758">
        <w:rPr>
          <w:lang w:val="en-US"/>
        </w:rPr>
        <w:t xml:space="preserve"> Information</w:t>
      </w:r>
      <w:bookmarkEnd w:id="10"/>
      <w:bookmarkEnd w:id="11"/>
      <w:bookmarkEnd w:id="12"/>
    </w:p>
    <w:bookmarkEnd w:id="9"/>
    <w:p w14:paraId="02A4838E" w14:textId="77777777" w:rsidR="00900981" w:rsidRPr="00900981" w:rsidRDefault="00900981" w:rsidP="00900981">
      <w:pPr>
        <w:contextualSpacing/>
        <w:jc w:val="both"/>
        <w:rPr>
          <w:rFonts w:ascii="Arial" w:hAnsi="Arial" w:cs="Arial"/>
          <w:b/>
          <w:szCs w:val="24"/>
          <w:lang w:val="en-US" w:eastAsia="ja-JP"/>
        </w:rPr>
      </w:pPr>
    </w:p>
    <w:p w14:paraId="7C5795F4" w14:textId="77777777" w:rsidR="00900981" w:rsidRPr="00675BFC" w:rsidRDefault="00900981" w:rsidP="00675BFC">
      <w:pPr>
        <w:shd w:val="clear" w:color="auto" w:fill="FFFFFF"/>
        <w:contextualSpacing/>
        <w:jc w:val="both"/>
        <w:rPr>
          <w:rFonts w:cs="Arial"/>
          <w:szCs w:val="22"/>
          <w:lang w:val="en-US" w:eastAsia="ja-JP"/>
        </w:rPr>
      </w:pPr>
      <w:r w:rsidRPr="00900981">
        <w:rPr>
          <w:rFonts w:ascii="Arial" w:hAnsi="Arial" w:cs="Arial"/>
          <w:szCs w:val="24"/>
          <w:lang w:val="en-US" w:eastAsia="ja-JP"/>
        </w:rPr>
        <w:tab/>
      </w:r>
    </w:p>
    <w:p w14:paraId="08F6E244" w14:textId="77777777" w:rsidR="003A5576" w:rsidRDefault="003A5576" w:rsidP="003A557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US"/>
        </w:rPr>
        <w:t>Day to day responsibility for the implementation of this policy sits with the Chief Officer-Finance and dedicated staff within the Pensions Team.</w:t>
      </w:r>
      <w:r>
        <w:rPr>
          <w:rStyle w:val="eop"/>
          <w:rFonts w:ascii="Calibri" w:hAnsi="Calibri" w:cs="Calibri"/>
          <w:sz w:val="22"/>
          <w:szCs w:val="22"/>
        </w:rPr>
        <w:t> </w:t>
      </w:r>
    </w:p>
    <w:p w14:paraId="0252F172" w14:textId="77777777" w:rsidR="003A5576" w:rsidRDefault="003A5576" w:rsidP="003A557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305525E" w14:textId="6CD38B92" w:rsidR="003A5576" w:rsidRDefault="003A5576" w:rsidP="003A557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US"/>
        </w:rPr>
        <w:t xml:space="preserve">The Pensions Committee will review this </w:t>
      </w:r>
      <w:r w:rsidR="0026063E">
        <w:rPr>
          <w:rStyle w:val="normaltextrun"/>
          <w:rFonts w:ascii="Calibri" w:hAnsi="Calibri" w:cs="Calibri"/>
          <w:sz w:val="22"/>
          <w:szCs w:val="22"/>
          <w:lang w:val="en-US"/>
        </w:rPr>
        <w:t>Statement</w:t>
      </w:r>
      <w:r>
        <w:rPr>
          <w:rStyle w:val="normaltextrun"/>
          <w:rFonts w:ascii="Calibri" w:hAnsi="Calibri" w:cs="Calibri"/>
          <w:sz w:val="22"/>
          <w:szCs w:val="22"/>
          <w:lang w:val="en-US"/>
        </w:rPr>
        <w:t xml:space="preserve"> annually, or in the event of any </w:t>
      </w:r>
      <w:r w:rsidR="0026063E">
        <w:rPr>
          <w:rStyle w:val="normaltextrun"/>
          <w:rFonts w:ascii="Calibri" w:hAnsi="Calibri" w:cs="Calibri"/>
          <w:sz w:val="22"/>
          <w:szCs w:val="22"/>
          <w:lang w:val="en-US"/>
        </w:rPr>
        <w:t xml:space="preserve">revisions or </w:t>
      </w:r>
      <w:r>
        <w:rPr>
          <w:rStyle w:val="normaltextrun"/>
          <w:rFonts w:ascii="Calibri" w:hAnsi="Calibri" w:cs="Calibri"/>
          <w:sz w:val="22"/>
          <w:szCs w:val="22"/>
          <w:lang w:val="en-US"/>
        </w:rPr>
        <w:t>emerging issues.</w:t>
      </w:r>
      <w:r>
        <w:rPr>
          <w:rStyle w:val="eop"/>
          <w:rFonts w:ascii="Calibri" w:hAnsi="Calibri" w:cs="Calibri"/>
          <w:sz w:val="22"/>
          <w:szCs w:val="22"/>
        </w:rPr>
        <w:t> </w:t>
      </w:r>
    </w:p>
    <w:p w14:paraId="3E35C395" w14:textId="77777777" w:rsidR="003A5576" w:rsidRDefault="003A5576" w:rsidP="003A557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2F9CF708" w14:textId="77777777"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Any questions or feedback on this document should be forwarded to the </w:t>
      </w:r>
      <w:r>
        <w:rPr>
          <w:rStyle w:val="normaltextrun"/>
          <w:rFonts w:ascii="Calibri" w:hAnsi="Calibri" w:cs="Calibri"/>
          <w:b/>
          <w:bCs/>
          <w:sz w:val="22"/>
          <w:szCs w:val="22"/>
          <w:lang w:val="en-US"/>
        </w:rPr>
        <w:t>Governance Team</w:t>
      </w:r>
      <w:r>
        <w:rPr>
          <w:rStyle w:val="normaltextrun"/>
          <w:rFonts w:ascii="Calibri" w:hAnsi="Calibri" w:cs="Calibri"/>
          <w:sz w:val="22"/>
          <w:szCs w:val="22"/>
          <w:lang w:val="en-US"/>
        </w:rPr>
        <w:t>: </w:t>
      </w:r>
      <w:r>
        <w:rPr>
          <w:rStyle w:val="eop"/>
          <w:rFonts w:ascii="Calibri" w:hAnsi="Calibri" w:cs="Calibri"/>
          <w:sz w:val="22"/>
          <w:szCs w:val="22"/>
        </w:rPr>
        <w:t> </w:t>
      </w:r>
    </w:p>
    <w:p w14:paraId="33BDC7D2" w14:textId="77777777"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2A79BEF" w14:textId="6F38E32C"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NESPF </w:t>
      </w:r>
      <w:r>
        <w:rPr>
          <w:rStyle w:val="tabchar"/>
          <w:rFonts w:ascii="Calibri" w:hAnsi="Calibri" w:cs="Calibri"/>
          <w:sz w:val="22"/>
          <w:szCs w:val="22"/>
        </w:rPr>
        <w:t xml:space="preserve"> </w:t>
      </w:r>
      <w:r w:rsidR="00EE60BD">
        <w:rPr>
          <w:rStyle w:val="tabchar"/>
          <w:rFonts w:ascii="Calibri" w:hAnsi="Calibri" w:cs="Calibri"/>
          <w:sz w:val="22"/>
          <w:szCs w:val="22"/>
        </w:rPr>
        <w:tab/>
      </w:r>
      <w:r w:rsidR="00EE60BD">
        <w:rPr>
          <w:rStyle w:val="tabchar"/>
          <w:rFonts w:ascii="Calibri" w:hAnsi="Calibri" w:cs="Calibri"/>
          <w:sz w:val="22"/>
          <w:szCs w:val="22"/>
        </w:rPr>
        <w:tab/>
      </w:r>
      <w:r w:rsidR="00EE60BD">
        <w:rPr>
          <w:rStyle w:val="tabchar"/>
          <w:rFonts w:ascii="Calibri" w:hAnsi="Calibri" w:cs="Calibri"/>
          <w:sz w:val="22"/>
          <w:szCs w:val="22"/>
        </w:rPr>
        <w:tab/>
      </w:r>
      <w:r w:rsidR="00EE60BD">
        <w:rPr>
          <w:rStyle w:val="tabchar"/>
          <w:rFonts w:ascii="Calibri" w:hAnsi="Calibri" w:cs="Calibri"/>
          <w:sz w:val="22"/>
          <w:szCs w:val="22"/>
        </w:rPr>
        <w:tab/>
      </w:r>
      <w:r w:rsidR="00EE60BD">
        <w:rPr>
          <w:rStyle w:val="tabchar"/>
          <w:rFonts w:ascii="Calibri" w:hAnsi="Calibri" w:cs="Calibri"/>
          <w:sz w:val="22"/>
          <w:szCs w:val="22"/>
        </w:rPr>
        <w:tab/>
      </w:r>
      <w:r w:rsidR="00EE60BD">
        <w:rPr>
          <w:rStyle w:val="tabchar"/>
          <w:rFonts w:ascii="Calibri" w:hAnsi="Calibri" w:cs="Calibri"/>
          <w:sz w:val="22"/>
          <w:szCs w:val="22"/>
        </w:rPr>
        <w:tab/>
      </w:r>
      <w:r>
        <w:rPr>
          <w:rStyle w:val="normaltextrun"/>
          <w:rFonts w:ascii="Calibri" w:hAnsi="Calibri" w:cs="Calibri"/>
          <w:sz w:val="22"/>
          <w:szCs w:val="22"/>
          <w:lang w:val="en-US"/>
        </w:rPr>
        <w:t>Email: </w:t>
      </w:r>
      <w:r>
        <w:rPr>
          <w:rStyle w:val="tabchar"/>
          <w:rFonts w:ascii="Calibri" w:hAnsi="Calibri" w:cs="Calibri"/>
          <w:sz w:val="22"/>
          <w:szCs w:val="22"/>
        </w:rPr>
        <w:t xml:space="preserve"> </w:t>
      </w:r>
      <w:r>
        <w:rPr>
          <w:rStyle w:val="normaltextrun"/>
          <w:rFonts w:ascii="Calibri" w:hAnsi="Calibri" w:cs="Calibri"/>
          <w:sz w:val="22"/>
          <w:szCs w:val="22"/>
          <w:lang w:val="en-US"/>
        </w:rPr>
        <w:t>governance@nespf.org.uk</w:t>
      </w:r>
      <w:r>
        <w:rPr>
          <w:rStyle w:val="eop"/>
          <w:rFonts w:ascii="Calibri" w:hAnsi="Calibri" w:cs="Calibri"/>
          <w:sz w:val="22"/>
          <w:szCs w:val="22"/>
        </w:rPr>
        <w:t> </w:t>
      </w:r>
    </w:p>
    <w:p w14:paraId="4315CEBB" w14:textId="51BE7A8C"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Level 1, 2MSq</w:t>
      </w:r>
      <w:r w:rsidR="00EE60BD">
        <w:rPr>
          <w:rStyle w:val="normaltextrun"/>
          <w:rFonts w:ascii="Calibri" w:hAnsi="Calibri" w:cs="Calibri"/>
          <w:sz w:val="22"/>
          <w:szCs w:val="22"/>
          <w:lang w:val="en-US"/>
        </w:rPr>
        <w:tab/>
      </w:r>
      <w:r w:rsidR="00EE60BD">
        <w:rPr>
          <w:rStyle w:val="normaltextrun"/>
          <w:rFonts w:ascii="Calibri" w:hAnsi="Calibri" w:cs="Calibri"/>
          <w:sz w:val="22"/>
          <w:szCs w:val="22"/>
          <w:lang w:val="en-US"/>
        </w:rPr>
        <w:tab/>
      </w:r>
      <w:r w:rsidR="00EE60BD">
        <w:rPr>
          <w:rStyle w:val="normaltextrun"/>
          <w:rFonts w:ascii="Calibri" w:hAnsi="Calibri" w:cs="Calibri"/>
          <w:sz w:val="22"/>
          <w:szCs w:val="22"/>
          <w:lang w:val="en-US"/>
        </w:rPr>
        <w:tab/>
      </w:r>
      <w:r w:rsidR="00EE60BD">
        <w:rPr>
          <w:rStyle w:val="normaltextrun"/>
          <w:rFonts w:ascii="Calibri" w:hAnsi="Calibri" w:cs="Calibri"/>
          <w:sz w:val="22"/>
          <w:szCs w:val="22"/>
          <w:lang w:val="en-US"/>
        </w:rPr>
        <w:tab/>
      </w:r>
      <w:r w:rsidR="00EE60BD">
        <w:rPr>
          <w:rStyle w:val="normaltextrun"/>
          <w:rFonts w:ascii="Calibri" w:hAnsi="Calibri" w:cs="Calibri"/>
          <w:sz w:val="22"/>
          <w:szCs w:val="22"/>
          <w:lang w:val="en-US"/>
        </w:rPr>
        <w:tab/>
      </w:r>
      <w:r>
        <w:rPr>
          <w:rStyle w:val="normaltextrun"/>
          <w:rFonts w:ascii="Calibri" w:hAnsi="Calibri" w:cs="Calibri"/>
          <w:sz w:val="22"/>
          <w:szCs w:val="22"/>
          <w:lang w:val="en-US"/>
        </w:rPr>
        <w:t>Web: </w:t>
      </w:r>
      <w:r>
        <w:rPr>
          <w:rStyle w:val="tabchar"/>
          <w:rFonts w:ascii="Calibri" w:hAnsi="Calibri" w:cs="Calibri"/>
          <w:sz w:val="22"/>
          <w:szCs w:val="22"/>
        </w:rPr>
        <w:t xml:space="preserve"> </w:t>
      </w:r>
      <w:hyperlink r:id="rId15" w:tgtFrame="_blank" w:history="1">
        <w:r>
          <w:rPr>
            <w:rStyle w:val="normaltextrun"/>
            <w:rFonts w:ascii="Calibri" w:hAnsi="Calibri" w:cs="Calibri"/>
            <w:color w:val="0000FF"/>
            <w:sz w:val="22"/>
            <w:szCs w:val="22"/>
            <w:u w:val="single"/>
            <w:lang w:val="en-US"/>
          </w:rPr>
          <w:t>www.nespf.org.uk</w:t>
        </w:r>
      </w:hyperlink>
      <w:r>
        <w:rPr>
          <w:rStyle w:val="eop"/>
          <w:rFonts w:ascii="Calibri" w:hAnsi="Calibri" w:cs="Calibri"/>
          <w:sz w:val="22"/>
          <w:szCs w:val="22"/>
        </w:rPr>
        <w:t> </w:t>
      </w:r>
    </w:p>
    <w:p w14:paraId="36A8AA89" w14:textId="77777777"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Marischal Square</w:t>
      </w:r>
      <w:r>
        <w:rPr>
          <w:rStyle w:val="tabchar"/>
          <w:rFonts w:ascii="Calibri" w:hAnsi="Calibri" w:cs="Calibri"/>
          <w:sz w:val="22"/>
          <w:szCs w:val="22"/>
        </w:rPr>
        <w:t xml:space="preserve"> </w:t>
      </w:r>
      <w:r>
        <w:rPr>
          <w:rStyle w:val="eop"/>
          <w:rFonts w:ascii="Calibri" w:hAnsi="Calibri" w:cs="Calibri"/>
          <w:sz w:val="22"/>
          <w:szCs w:val="22"/>
        </w:rPr>
        <w:t> </w:t>
      </w:r>
    </w:p>
    <w:p w14:paraId="7FA311FF" w14:textId="77777777"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Broad Street</w:t>
      </w:r>
      <w:r>
        <w:rPr>
          <w:rStyle w:val="eop"/>
          <w:rFonts w:ascii="Calibri" w:hAnsi="Calibri" w:cs="Calibri"/>
          <w:sz w:val="22"/>
          <w:szCs w:val="22"/>
        </w:rPr>
        <w:t> </w:t>
      </w:r>
    </w:p>
    <w:p w14:paraId="2DF667BD" w14:textId="77777777"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Aberdeen </w:t>
      </w:r>
      <w:r>
        <w:rPr>
          <w:rStyle w:val="eop"/>
          <w:rFonts w:ascii="Calibri" w:hAnsi="Calibri" w:cs="Calibri"/>
          <w:sz w:val="22"/>
          <w:szCs w:val="22"/>
        </w:rPr>
        <w:t> </w:t>
      </w:r>
    </w:p>
    <w:p w14:paraId="60F67A20" w14:textId="38AE0ED9" w:rsidR="003A5576" w:rsidRDefault="003A5576" w:rsidP="003A55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AB10 1</w:t>
      </w:r>
      <w:r w:rsidR="0038626D">
        <w:rPr>
          <w:rStyle w:val="normaltextrun"/>
          <w:rFonts w:ascii="Calibri" w:hAnsi="Calibri" w:cs="Calibri"/>
          <w:sz w:val="22"/>
          <w:szCs w:val="22"/>
          <w:lang w:val="en-US"/>
        </w:rPr>
        <w:t>LP</w:t>
      </w:r>
    </w:p>
    <w:p w14:paraId="3C24945E" w14:textId="77777777" w:rsidR="00CD7A16" w:rsidRPr="00CD7A16" w:rsidRDefault="00CD7A16" w:rsidP="00CD7A16">
      <w:pPr>
        <w:shd w:val="clear" w:color="auto" w:fill="FFFFFF" w:themeFill="background1"/>
        <w:ind w:firstLine="720"/>
        <w:contextualSpacing/>
        <w:jc w:val="both"/>
        <w:rPr>
          <w:rFonts w:ascii="Arial" w:hAnsi="Arial" w:cs="Arial"/>
          <w:b/>
          <w:szCs w:val="24"/>
          <w:lang w:val="en-US" w:eastAsia="ja-JP"/>
        </w:rPr>
      </w:pPr>
    </w:p>
    <w:p w14:paraId="625CA3A7" w14:textId="77777777" w:rsidR="00900981" w:rsidRPr="00900981" w:rsidRDefault="00900981" w:rsidP="00900981">
      <w:pPr>
        <w:spacing w:after="200" w:line="276" w:lineRule="auto"/>
        <w:jc w:val="right"/>
        <w:rPr>
          <w:rFonts w:ascii="Arial" w:eastAsia="Calibri" w:hAnsi="Arial" w:cs="Arial"/>
          <w:b/>
          <w:szCs w:val="24"/>
          <w:lang w:val="en-US"/>
        </w:rPr>
      </w:pPr>
    </w:p>
    <w:p w14:paraId="16FF1EC7" w14:textId="77777777" w:rsidR="00900981" w:rsidRPr="00900981" w:rsidRDefault="00900981" w:rsidP="00900981">
      <w:pPr>
        <w:spacing w:after="200" w:line="276" w:lineRule="auto"/>
        <w:jc w:val="right"/>
        <w:rPr>
          <w:rFonts w:ascii="Arial" w:eastAsia="Calibri" w:hAnsi="Arial" w:cs="Arial"/>
          <w:b/>
          <w:szCs w:val="24"/>
          <w:lang w:val="en-US"/>
        </w:rPr>
      </w:pPr>
    </w:p>
    <w:p w14:paraId="544C7B5A" w14:textId="77777777" w:rsidR="00900981" w:rsidRPr="00903E5C" w:rsidRDefault="00900981" w:rsidP="00766BC9">
      <w:pPr>
        <w:spacing w:after="200" w:line="276" w:lineRule="auto"/>
        <w:jc w:val="both"/>
        <w:rPr>
          <w:rFonts w:eastAsia="Calibri" w:cs="Arial"/>
          <w:szCs w:val="22"/>
          <w:lang w:val="en-US"/>
        </w:rPr>
      </w:pPr>
    </w:p>
    <w:p w14:paraId="15251B57" w14:textId="77777777" w:rsidR="00345E47" w:rsidRPr="007E6245" w:rsidRDefault="00345E47" w:rsidP="00766BC9">
      <w:pPr>
        <w:jc w:val="both"/>
        <w:rPr>
          <w:rFonts w:ascii="Arial" w:hAnsi="Arial" w:cs="Arial"/>
          <w:szCs w:val="24"/>
        </w:rPr>
      </w:pPr>
    </w:p>
    <w:sectPr w:rsidR="00345E47" w:rsidRPr="007E6245" w:rsidSect="008D778A">
      <w:headerReference w:type="even" r:id="rId16"/>
      <w:headerReference w:type="default" r:id="rId17"/>
      <w:footerReference w:type="even" r:id="rId18"/>
      <w:footerReference w:type="default" r:id="rId19"/>
      <w:headerReference w:type="first" r:id="rId20"/>
      <w:footerReference w:type="first" r:id="rId21"/>
      <w:pgSz w:w="11906" w:h="16838"/>
      <w:pgMar w:top="1702"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2A74F" w14:textId="77777777" w:rsidR="00411BA7" w:rsidRDefault="00411BA7" w:rsidP="005A0FBE">
      <w:r>
        <w:separator/>
      </w:r>
    </w:p>
  </w:endnote>
  <w:endnote w:type="continuationSeparator" w:id="0">
    <w:p w14:paraId="0D8E0F53" w14:textId="77777777" w:rsidR="00411BA7" w:rsidRDefault="00411BA7" w:rsidP="005A0FBE">
      <w:r>
        <w:continuationSeparator/>
      </w:r>
    </w:p>
  </w:endnote>
  <w:endnote w:type="continuationNotice" w:id="1">
    <w:p w14:paraId="677C947B" w14:textId="77777777" w:rsidR="00411BA7" w:rsidRDefault="00411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37E59" w14:textId="77777777" w:rsidR="002A49CA" w:rsidRDefault="002A49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905259"/>
      <w:docPartObj>
        <w:docPartGallery w:val="Page Numbers (Bottom of Page)"/>
        <w:docPartUnique/>
      </w:docPartObj>
    </w:sdtPr>
    <w:sdtEndPr>
      <w:rPr>
        <w:b/>
        <w:noProof/>
        <w:color w:val="FFFFFF" w:themeColor="background1"/>
      </w:rPr>
    </w:sdtEndPr>
    <w:sdtContent>
      <w:p w14:paraId="12BF1AF4" w14:textId="6D1804D8" w:rsidR="00B11145" w:rsidRDefault="00B11145" w:rsidP="00B11145">
        <w:pPr>
          <w:pStyle w:val="Footer"/>
          <w:jc w:val="right"/>
          <w:rPr>
            <w:b/>
            <w:color w:val="365F91" w:themeColor="accent1" w:themeShade="BF"/>
          </w:rPr>
        </w:pPr>
        <w:r w:rsidRPr="00B11145">
          <w:rPr>
            <w:b/>
            <w:noProof/>
            <w:color w:val="365F91" w:themeColor="accent1" w:themeShade="BF"/>
          </w:rPr>
          <w:drawing>
            <wp:anchor distT="0" distB="0" distL="114300" distR="114300" simplePos="0" relativeHeight="251658240" behindDoc="1" locked="0" layoutInCell="1" allowOverlap="1" wp14:anchorId="5A5AFA47" wp14:editId="3A58CFB3">
              <wp:simplePos x="0" y="0"/>
              <wp:positionH relativeFrom="column">
                <wp:posOffset>5460365</wp:posOffset>
              </wp:positionH>
              <wp:positionV relativeFrom="paragraph">
                <wp:posOffset>53813</wp:posOffset>
              </wp:positionV>
              <wp:extent cx="407850" cy="371652"/>
              <wp:effectExtent l="0" t="0" r="0" b="9525"/>
              <wp:wrapNone/>
              <wp:docPr id="10" name="Picture 9">
                <a:extLst xmlns:a="http://schemas.openxmlformats.org/drawingml/2006/main">
                  <a:ext uri="{FF2B5EF4-FFF2-40B4-BE49-F238E27FC236}">
                    <a16:creationId xmlns:a16="http://schemas.microsoft.com/office/drawing/2014/main" id="{0360B0D9-D637-4355-ACBF-ABC347C2D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360B0D9-D637-4355-ACBF-ABC347C2D3A7}"/>
                          </a:ext>
                        </a:extLst>
                      </pic:cNvPr>
                      <pic:cNvPicPr>
                        <a:picLocks noChangeAspect="1"/>
                      </pic:cNvPicPr>
                    </pic:nvPicPr>
                    <pic:blipFill rotWithShape="1">
                      <a:blip r:embed="rId1">
                        <a:extLst>
                          <a:ext uri="{BEBA8EAE-BF5A-486C-A8C5-ECC9F3942E4B}">
                            <a14:imgProps xmlns:a14="http://schemas.microsoft.com/office/drawing/2010/main">
                              <a14:imgLayer r:embed="rId2">
                                <a14:imgEffect>
                                  <a14:backgroundRemoval t="8000" b="74316" l="5291" r="30942">
                                    <a14:foregroundMark x1="13812" y1="13263" x2="13812" y2="13263"/>
                                    <a14:foregroundMark x1="17220" y1="8000" x2="17220" y2="8000"/>
                                    <a14:foregroundMark x1="31031" y1="14105" x2="31031" y2="14105"/>
                                    <a14:foregroundMark x1="21076" y1="73263" x2="21076" y2="73263"/>
                                    <a14:foregroundMark x1="15516" y1="72842" x2="15516" y2="72842"/>
                                    <a14:foregroundMark x1="5381" y1="45263" x2="5381" y2="45263"/>
                                    <a14:foregroundMark x1="16861" y1="74316" x2="16861" y2="74316"/>
                                  </a14:backgroundRemoval>
                                </a14:imgEffect>
                              </a14:imgLayer>
                            </a14:imgProps>
                          </a:ext>
                          <a:ext uri="{28A0092B-C50C-407E-A947-70E740481C1C}">
                            <a14:useLocalDpi xmlns:a14="http://schemas.microsoft.com/office/drawing/2010/main" val="0"/>
                          </a:ext>
                        </a:extLst>
                      </a:blip>
                      <a:srcRect l="3349" t="6737" r="67474" b="23649"/>
                      <a:stretch/>
                    </pic:blipFill>
                    <pic:spPr>
                      <a:xfrm>
                        <a:off x="0" y="0"/>
                        <a:ext cx="407850" cy="371652"/>
                      </a:xfrm>
                      <a:prstGeom prst="rect">
                        <a:avLst/>
                      </a:prstGeom>
                    </pic:spPr>
                  </pic:pic>
                </a:graphicData>
              </a:graphic>
              <wp14:sizeRelH relativeFrom="page">
                <wp14:pctWidth>0</wp14:pctWidth>
              </wp14:sizeRelH>
              <wp14:sizeRelV relativeFrom="page">
                <wp14:pctHeight>0</wp14:pctHeight>
              </wp14:sizeRelV>
            </wp:anchor>
          </w:drawing>
        </w:r>
      </w:p>
      <w:p w14:paraId="03D8C5B5" w14:textId="6E8E8883" w:rsidR="00267CED" w:rsidRPr="00503E7A" w:rsidRDefault="00267CED" w:rsidP="00B11145">
        <w:pPr>
          <w:pStyle w:val="Footer"/>
          <w:jc w:val="right"/>
          <w:rPr>
            <w:b/>
            <w:color w:val="FFFFFF" w:themeColor="background1"/>
          </w:rPr>
        </w:pPr>
        <w:r w:rsidRPr="00503E7A">
          <w:rPr>
            <w:b/>
            <w:color w:val="FFFFFF" w:themeColor="background1"/>
          </w:rPr>
          <w:fldChar w:fldCharType="begin"/>
        </w:r>
        <w:r w:rsidRPr="00503E7A">
          <w:rPr>
            <w:b/>
            <w:color w:val="FFFFFF" w:themeColor="background1"/>
          </w:rPr>
          <w:instrText xml:space="preserve"> PAGE   \* MERGEFORMAT </w:instrText>
        </w:r>
        <w:r w:rsidRPr="00503E7A">
          <w:rPr>
            <w:b/>
            <w:color w:val="FFFFFF" w:themeColor="background1"/>
          </w:rPr>
          <w:fldChar w:fldCharType="separate"/>
        </w:r>
        <w:r w:rsidR="009266F8" w:rsidRPr="00503E7A">
          <w:rPr>
            <w:b/>
            <w:noProof/>
            <w:color w:val="FFFFFF" w:themeColor="background1"/>
          </w:rPr>
          <w:t>6</w:t>
        </w:r>
        <w:r w:rsidRPr="00503E7A">
          <w:rPr>
            <w:b/>
            <w:noProof/>
            <w:color w:val="FFFFFF" w:themeColor="background1"/>
          </w:rPr>
          <w:fldChar w:fldCharType="end"/>
        </w:r>
      </w:p>
    </w:sdtContent>
  </w:sdt>
  <w:p w14:paraId="2E2565E1" w14:textId="77777777" w:rsidR="00267CED" w:rsidRDefault="00267C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A4C9" w14:textId="77777777" w:rsidR="002A49CA" w:rsidRDefault="002A4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241B4" w14:textId="77777777" w:rsidR="00411BA7" w:rsidRDefault="00411BA7" w:rsidP="005A0FBE">
      <w:r>
        <w:separator/>
      </w:r>
    </w:p>
  </w:footnote>
  <w:footnote w:type="continuationSeparator" w:id="0">
    <w:p w14:paraId="6DF1EC30" w14:textId="77777777" w:rsidR="00411BA7" w:rsidRDefault="00411BA7" w:rsidP="005A0FBE">
      <w:r>
        <w:continuationSeparator/>
      </w:r>
    </w:p>
  </w:footnote>
  <w:footnote w:type="continuationNotice" w:id="1">
    <w:p w14:paraId="6F99C4CF" w14:textId="77777777" w:rsidR="00411BA7" w:rsidRDefault="00411B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9BB6" w14:textId="77777777" w:rsidR="002A49CA" w:rsidRDefault="002A49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DBD9" w14:textId="6DA4A3E6" w:rsidR="002A49CA" w:rsidRDefault="002A49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4B47" w14:textId="77777777" w:rsidR="002A49CA" w:rsidRDefault="002A49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2C0D"/>
    <w:multiLevelType w:val="hybridMultilevel"/>
    <w:tmpl w:val="5EF094E2"/>
    <w:lvl w:ilvl="0" w:tplc="9D820B8A">
      <w:start w:val="1"/>
      <w:numFmt w:val="bullet"/>
      <w:lvlText w:val=""/>
      <w:lvlJc w:val="left"/>
      <w:pPr>
        <w:ind w:left="784" w:hanging="360"/>
      </w:pPr>
      <w:rPr>
        <w:rFonts w:ascii="Symbol" w:hAnsi="Symbol" w:hint="default"/>
        <w:color w:val="33BCE7"/>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 w15:restartNumberingAfterBreak="0">
    <w:nsid w:val="0784719F"/>
    <w:multiLevelType w:val="hybridMultilevel"/>
    <w:tmpl w:val="64B4A51C"/>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A3456"/>
    <w:multiLevelType w:val="multilevel"/>
    <w:tmpl w:val="EBC21C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6D524AB"/>
    <w:multiLevelType w:val="multilevel"/>
    <w:tmpl w:val="BD1437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9225920"/>
    <w:multiLevelType w:val="hybridMultilevel"/>
    <w:tmpl w:val="6FCEB196"/>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C45798"/>
    <w:multiLevelType w:val="hybridMultilevel"/>
    <w:tmpl w:val="60E2587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6" w15:restartNumberingAfterBreak="0">
    <w:nsid w:val="1C807F82"/>
    <w:multiLevelType w:val="hybridMultilevel"/>
    <w:tmpl w:val="CA407876"/>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9398F"/>
    <w:multiLevelType w:val="hybridMultilevel"/>
    <w:tmpl w:val="4C7246E8"/>
    <w:lvl w:ilvl="0" w:tplc="9D820B8A">
      <w:start w:val="1"/>
      <w:numFmt w:val="bullet"/>
      <w:lvlText w:val=""/>
      <w:lvlJc w:val="left"/>
      <w:pPr>
        <w:ind w:left="784" w:hanging="360"/>
      </w:pPr>
      <w:rPr>
        <w:rFonts w:ascii="Symbol" w:hAnsi="Symbol" w:hint="default"/>
        <w:color w:val="33BCE7"/>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8" w15:restartNumberingAfterBreak="0">
    <w:nsid w:val="1F9F4EB2"/>
    <w:multiLevelType w:val="multilevel"/>
    <w:tmpl w:val="87EC12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0186FCF"/>
    <w:multiLevelType w:val="hybridMultilevel"/>
    <w:tmpl w:val="FAAEA246"/>
    <w:lvl w:ilvl="0" w:tplc="0809001B">
      <w:start w:val="1"/>
      <w:numFmt w:val="lowerRoman"/>
      <w:lvlText w:val="%1."/>
      <w:lvlJc w:val="right"/>
      <w:pPr>
        <w:ind w:left="1080" w:hanging="360"/>
      </w:pPr>
      <w:rPr>
        <w:rFonts w:hint="default"/>
        <w:b w:val="0"/>
        <w:color w:val="1F497D" w:themeColor="text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8CE24B7"/>
    <w:multiLevelType w:val="hybridMultilevel"/>
    <w:tmpl w:val="925E8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118ED"/>
    <w:multiLevelType w:val="hybridMultilevel"/>
    <w:tmpl w:val="5AE0BDBC"/>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915416"/>
    <w:multiLevelType w:val="multilevel"/>
    <w:tmpl w:val="501A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6F49A8"/>
    <w:multiLevelType w:val="hybridMultilevel"/>
    <w:tmpl w:val="8EBA20C2"/>
    <w:lvl w:ilvl="0" w:tplc="0809001B">
      <w:start w:val="1"/>
      <w:numFmt w:val="lowerRoman"/>
      <w:lvlText w:val="%1."/>
      <w:lvlJc w:val="right"/>
      <w:pPr>
        <w:ind w:left="720" w:hanging="360"/>
      </w:pPr>
      <w:rPr>
        <w:rFonts w:hint="default"/>
        <w:b w:val="0"/>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0B123C"/>
    <w:multiLevelType w:val="hybridMultilevel"/>
    <w:tmpl w:val="7C78672E"/>
    <w:lvl w:ilvl="0" w:tplc="08090001">
      <w:start w:val="1"/>
      <w:numFmt w:val="bullet"/>
      <w:lvlText w:val=""/>
      <w:lvlJc w:val="left"/>
      <w:pPr>
        <w:ind w:left="2655" w:hanging="720"/>
      </w:pPr>
      <w:rPr>
        <w:rFonts w:ascii="Symbol" w:hAnsi="Symbol" w:hint="default"/>
        <w:color w:val="1F497D" w:themeColor="text2"/>
      </w:rPr>
    </w:lvl>
    <w:lvl w:ilvl="1" w:tplc="08090019" w:tentative="1">
      <w:start w:val="1"/>
      <w:numFmt w:val="lowerLetter"/>
      <w:lvlText w:val="%2."/>
      <w:lvlJc w:val="left"/>
      <w:pPr>
        <w:ind w:left="3015" w:hanging="360"/>
      </w:pPr>
    </w:lvl>
    <w:lvl w:ilvl="2" w:tplc="0809001B" w:tentative="1">
      <w:start w:val="1"/>
      <w:numFmt w:val="lowerRoman"/>
      <w:lvlText w:val="%3."/>
      <w:lvlJc w:val="right"/>
      <w:pPr>
        <w:ind w:left="3735" w:hanging="180"/>
      </w:pPr>
    </w:lvl>
    <w:lvl w:ilvl="3" w:tplc="0809000F" w:tentative="1">
      <w:start w:val="1"/>
      <w:numFmt w:val="decimal"/>
      <w:lvlText w:val="%4."/>
      <w:lvlJc w:val="left"/>
      <w:pPr>
        <w:ind w:left="4455" w:hanging="360"/>
      </w:pPr>
    </w:lvl>
    <w:lvl w:ilvl="4" w:tplc="08090019" w:tentative="1">
      <w:start w:val="1"/>
      <w:numFmt w:val="lowerLetter"/>
      <w:lvlText w:val="%5."/>
      <w:lvlJc w:val="left"/>
      <w:pPr>
        <w:ind w:left="5175" w:hanging="360"/>
      </w:pPr>
    </w:lvl>
    <w:lvl w:ilvl="5" w:tplc="0809001B" w:tentative="1">
      <w:start w:val="1"/>
      <w:numFmt w:val="lowerRoman"/>
      <w:lvlText w:val="%6."/>
      <w:lvlJc w:val="right"/>
      <w:pPr>
        <w:ind w:left="5895" w:hanging="180"/>
      </w:pPr>
    </w:lvl>
    <w:lvl w:ilvl="6" w:tplc="0809000F" w:tentative="1">
      <w:start w:val="1"/>
      <w:numFmt w:val="decimal"/>
      <w:lvlText w:val="%7."/>
      <w:lvlJc w:val="left"/>
      <w:pPr>
        <w:ind w:left="6615" w:hanging="360"/>
      </w:pPr>
    </w:lvl>
    <w:lvl w:ilvl="7" w:tplc="08090019" w:tentative="1">
      <w:start w:val="1"/>
      <w:numFmt w:val="lowerLetter"/>
      <w:lvlText w:val="%8."/>
      <w:lvlJc w:val="left"/>
      <w:pPr>
        <w:ind w:left="7335" w:hanging="360"/>
      </w:pPr>
    </w:lvl>
    <w:lvl w:ilvl="8" w:tplc="0809001B" w:tentative="1">
      <w:start w:val="1"/>
      <w:numFmt w:val="lowerRoman"/>
      <w:lvlText w:val="%9."/>
      <w:lvlJc w:val="right"/>
      <w:pPr>
        <w:ind w:left="8055" w:hanging="180"/>
      </w:pPr>
    </w:lvl>
  </w:abstractNum>
  <w:abstractNum w:abstractNumId="15" w15:restartNumberingAfterBreak="0">
    <w:nsid w:val="359E2395"/>
    <w:multiLevelType w:val="hybridMultilevel"/>
    <w:tmpl w:val="C19ADCAE"/>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056576"/>
    <w:multiLevelType w:val="hybridMultilevel"/>
    <w:tmpl w:val="3182C8BE"/>
    <w:lvl w:ilvl="0" w:tplc="0809001B">
      <w:start w:val="1"/>
      <w:numFmt w:val="lowerRoman"/>
      <w:lvlText w:val="%1."/>
      <w:lvlJc w:val="right"/>
      <w:pPr>
        <w:ind w:left="720" w:hanging="360"/>
      </w:pPr>
      <w:rPr>
        <w:rFonts w:hint="default"/>
        <w:b w:val="0"/>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E3FBF"/>
    <w:multiLevelType w:val="hybridMultilevel"/>
    <w:tmpl w:val="ACD27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F591F"/>
    <w:multiLevelType w:val="hybridMultilevel"/>
    <w:tmpl w:val="75688B98"/>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D1951"/>
    <w:multiLevelType w:val="hybridMultilevel"/>
    <w:tmpl w:val="ED72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F00D5D"/>
    <w:multiLevelType w:val="hybridMultilevel"/>
    <w:tmpl w:val="6B6204B6"/>
    <w:lvl w:ilvl="0" w:tplc="07AEEDB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8394797"/>
    <w:multiLevelType w:val="hybridMultilevel"/>
    <w:tmpl w:val="6F709D30"/>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C82448"/>
    <w:multiLevelType w:val="hybridMultilevel"/>
    <w:tmpl w:val="18CE180A"/>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1C573F"/>
    <w:multiLevelType w:val="hybridMultilevel"/>
    <w:tmpl w:val="822EAC40"/>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D214C9"/>
    <w:multiLevelType w:val="hybridMultilevel"/>
    <w:tmpl w:val="231E9508"/>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631563"/>
    <w:multiLevelType w:val="hybridMultilevel"/>
    <w:tmpl w:val="48AC7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F454B"/>
    <w:multiLevelType w:val="hybridMultilevel"/>
    <w:tmpl w:val="9904AA4A"/>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AC097B"/>
    <w:multiLevelType w:val="hybridMultilevel"/>
    <w:tmpl w:val="E98C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2B7325"/>
    <w:multiLevelType w:val="multilevel"/>
    <w:tmpl w:val="5DC60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5814A8"/>
    <w:multiLevelType w:val="hybridMultilevel"/>
    <w:tmpl w:val="E8ACC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AD6927"/>
    <w:multiLevelType w:val="hybridMultilevel"/>
    <w:tmpl w:val="E4F4E17C"/>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C319C"/>
    <w:multiLevelType w:val="hybridMultilevel"/>
    <w:tmpl w:val="C4DCA6D2"/>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EC236B"/>
    <w:multiLevelType w:val="multilevel"/>
    <w:tmpl w:val="F996760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ADC212A"/>
    <w:multiLevelType w:val="hybridMultilevel"/>
    <w:tmpl w:val="1D9C4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304382">
    <w:abstractNumId w:val="25"/>
  </w:num>
  <w:num w:numId="2" w16cid:durableId="535696331">
    <w:abstractNumId w:val="20"/>
  </w:num>
  <w:num w:numId="3" w16cid:durableId="685713957">
    <w:abstractNumId w:val="28"/>
  </w:num>
  <w:num w:numId="4" w16cid:durableId="1134833881">
    <w:abstractNumId w:val="1"/>
  </w:num>
  <w:num w:numId="5" w16cid:durableId="1476096013">
    <w:abstractNumId w:val="18"/>
  </w:num>
  <w:num w:numId="6" w16cid:durableId="256670067">
    <w:abstractNumId w:val="22"/>
  </w:num>
  <w:num w:numId="7" w16cid:durableId="2010908903">
    <w:abstractNumId w:val="7"/>
  </w:num>
  <w:num w:numId="8" w16cid:durableId="651905356">
    <w:abstractNumId w:val="5"/>
  </w:num>
  <w:num w:numId="9" w16cid:durableId="26109280">
    <w:abstractNumId w:val="29"/>
  </w:num>
  <w:num w:numId="10" w16cid:durableId="1604998570">
    <w:abstractNumId w:val="17"/>
  </w:num>
  <w:num w:numId="11" w16cid:durableId="760218926">
    <w:abstractNumId w:val="30"/>
  </w:num>
  <w:num w:numId="12" w16cid:durableId="2080865752">
    <w:abstractNumId w:val="10"/>
  </w:num>
  <w:num w:numId="13" w16cid:durableId="833224969">
    <w:abstractNumId w:val="19"/>
  </w:num>
  <w:num w:numId="14" w16cid:durableId="1142965601">
    <w:abstractNumId w:val="27"/>
  </w:num>
  <w:num w:numId="15" w16cid:durableId="496501956">
    <w:abstractNumId w:val="33"/>
  </w:num>
  <w:num w:numId="16" w16cid:durableId="398334292">
    <w:abstractNumId w:val="0"/>
  </w:num>
  <w:num w:numId="17" w16cid:durableId="601031090">
    <w:abstractNumId w:val="24"/>
  </w:num>
  <w:num w:numId="18" w16cid:durableId="327295310">
    <w:abstractNumId w:val="31"/>
  </w:num>
  <w:num w:numId="19" w16cid:durableId="1349059573">
    <w:abstractNumId w:val="6"/>
  </w:num>
  <w:num w:numId="20" w16cid:durableId="782187645">
    <w:abstractNumId w:val="21"/>
  </w:num>
  <w:num w:numId="21" w16cid:durableId="1209564639">
    <w:abstractNumId w:val="15"/>
  </w:num>
  <w:num w:numId="22" w16cid:durableId="1425688438">
    <w:abstractNumId w:val="9"/>
  </w:num>
  <w:num w:numId="23" w16cid:durableId="898592626">
    <w:abstractNumId w:val="14"/>
  </w:num>
  <w:num w:numId="24" w16cid:durableId="228224572">
    <w:abstractNumId w:val="13"/>
  </w:num>
  <w:num w:numId="25" w16cid:durableId="427972490">
    <w:abstractNumId w:val="16"/>
  </w:num>
  <w:num w:numId="26" w16cid:durableId="43528819">
    <w:abstractNumId w:val="4"/>
  </w:num>
  <w:num w:numId="27" w16cid:durableId="2108110853">
    <w:abstractNumId w:val="26"/>
  </w:num>
  <w:num w:numId="28" w16cid:durableId="421490294">
    <w:abstractNumId w:val="11"/>
  </w:num>
  <w:num w:numId="29" w16cid:durableId="924801747">
    <w:abstractNumId w:val="23"/>
  </w:num>
  <w:num w:numId="30" w16cid:durableId="1830124596">
    <w:abstractNumId w:val="3"/>
  </w:num>
  <w:num w:numId="31" w16cid:durableId="592081801">
    <w:abstractNumId w:val="8"/>
  </w:num>
  <w:num w:numId="32" w16cid:durableId="1771076693">
    <w:abstractNumId w:val="12"/>
  </w:num>
  <w:num w:numId="33" w16cid:durableId="1428505118">
    <w:abstractNumId w:val="2"/>
  </w:num>
  <w:num w:numId="34" w16cid:durableId="3782411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ocumentProtection w:edit="readOnly" w:enforcement="1" w:cryptProviderType="rsaAES" w:cryptAlgorithmClass="hash" w:cryptAlgorithmType="typeAny" w:cryptAlgorithmSid="14" w:cryptSpinCount="100000" w:hash="mWVj7K3qovFmCcWYWqIi0oDrQp1cyvhsgvwcS9an8EVc/pD1QqfpClD/CoWBlxGZLG7Nqnmv2ukhjDcZggyPqQ==" w:salt="DSZaZFGUHUTEj7OQkfSgw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5F3"/>
    <w:rsid w:val="00020DAF"/>
    <w:rsid w:val="0002788D"/>
    <w:rsid w:val="00033D95"/>
    <w:rsid w:val="00034168"/>
    <w:rsid w:val="00035FEE"/>
    <w:rsid w:val="000371C4"/>
    <w:rsid w:val="000623C0"/>
    <w:rsid w:val="00086C66"/>
    <w:rsid w:val="00097873"/>
    <w:rsid w:val="000A1461"/>
    <w:rsid w:val="000A6521"/>
    <w:rsid w:val="000C07C5"/>
    <w:rsid w:val="000C0BDE"/>
    <w:rsid w:val="000D2A06"/>
    <w:rsid w:val="000E1123"/>
    <w:rsid w:val="000E63BB"/>
    <w:rsid w:val="000E7677"/>
    <w:rsid w:val="000F6CB6"/>
    <w:rsid w:val="000F6CBF"/>
    <w:rsid w:val="00101649"/>
    <w:rsid w:val="0010283E"/>
    <w:rsid w:val="0010315A"/>
    <w:rsid w:val="001309A3"/>
    <w:rsid w:val="00133AB0"/>
    <w:rsid w:val="00133AD3"/>
    <w:rsid w:val="00140B10"/>
    <w:rsid w:val="001471B6"/>
    <w:rsid w:val="00153274"/>
    <w:rsid w:val="00162872"/>
    <w:rsid w:val="0017316D"/>
    <w:rsid w:val="00176771"/>
    <w:rsid w:val="00176F6D"/>
    <w:rsid w:val="00177B70"/>
    <w:rsid w:val="001C44E7"/>
    <w:rsid w:val="001C4D8F"/>
    <w:rsid w:val="001D422B"/>
    <w:rsid w:val="001D48B4"/>
    <w:rsid w:val="001D6949"/>
    <w:rsid w:val="001E6C6E"/>
    <w:rsid w:val="001F5704"/>
    <w:rsid w:val="00214594"/>
    <w:rsid w:val="00222D95"/>
    <w:rsid w:val="00230EB3"/>
    <w:rsid w:val="00234204"/>
    <w:rsid w:val="002349B9"/>
    <w:rsid w:val="00234C5A"/>
    <w:rsid w:val="00235590"/>
    <w:rsid w:val="0025770B"/>
    <w:rsid w:val="002579BD"/>
    <w:rsid w:val="0026063E"/>
    <w:rsid w:val="00267CED"/>
    <w:rsid w:val="00270DEB"/>
    <w:rsid w:val="002713CD"/>
    <w:rsid w:val="0028414A"/>
    <w:rsid w:val="00286279"/>
    <w:rsid w:val="00293A1D"/>
    <w:rsid w:val="00294270"/>
    <w:rsid w:val="00296277"/>
    <w:rsid w:val="002A0A29"/>
    <w:rsid w:val="002A49CA"/>
    <w:rsid w:val="002A4CE9"/>
    <w:rsid w:val="002B535D"/>
    <w:rsid w:val="002D08DE"/>
    <w:rsid w:val="002D1E9E"/>
    <w:rsid w:val="002D2B91"/>
    <w:rsid w:val="002D4DC3"/>
    <w:rsid w:val="002E5763"/>
    <w:rsid w:val="002F2E7F"/>
    <w:rsid w:val="003032E0"/>
    <w:rsid w:val="00311355"/>
    <w:rsid w:val="00314BF5"/>
    <w:rsid w:val="003303FF"/>
    <w:rsid w:val="003419A2"/>
    <w:rsid w:val="0034357A"/>
    <w:rsid w:val="003438E8"/>
    <w:rsid w:val="00345878"/>
    <w:rsid w:val="00345E47"/>
    <w:rsid w:val="0036520F"/>
    <w:rsid w:val="00367BEF"/>
    <w:rsid w:val="003757CF"/>
    <w:rsid w:val="00381C21"/>
    <w:rsid w:val="00383233"/>
    <w:rsid w:val="0038626D"/>
    <w:rsid w:val="0039000D"/>
    <w:rsid w:val="0039617A"/>
    <w:rsid w:val="003A5576"/>
    <w:rsid w:val="003D15E4"/>
    <w:rsid w:val="003E188B"/>
    <w:rsid w:val="003E63F2"/>
    <w:rsid w:val="003F2CB8"/>
    <w:rsid w:val="004009C7"/>
    <w:rsid w:val="004107D9"/>
    <w:rsid w:val="00411414"/>
    <w:rsid w:val="00411BA7"/>
    <w:rsid w:val="004223DC"/>
    <w:rsid w:val="004316B1"/>
    <w:rsid w:val="0043677D"/>
    <w:rsid w:val="004459A7"/>
    <w:rsid w:val="00456275"/>
    <w:rsid w:val="00456EAD"/>
    <w:rsid w:val="0048364A"/>
    <w:rsid w:val="00484DF9"/>
    <w:rsid w:val="004858A2"/>
    <w:rsid w:val="00493FDC"/>
    <w:rsid w:val="004A1035"/>
    <w:rsid w:val="004A4229"/>
    <w:rsid w:val="004A5CB7"/>
    <w:rsid w:val="004A6ACB"/>
    <w:rsid w:val="004B317D"/>
    <w:rsid w:val="004B33B1"/>
    <w:rsid w:val="004C4312"/>
    <w:rsid w:val="004D3835"/>
    <w:rsid w:val="004D41DB"/>
    <w:rsid w:val="004E1F59"/>
    <w:rsid w:val="004E2BCB"/>
    <w:rsid w:val="004E42E4"/>
    <w:rsid w:val="004F690C"/>
    <w:rsid w:val="00503E7A"/>
    <w:rsid w:val="00513E63"/>
    <w:rsid w:val="00516D73"/>
    <w:rsid w:val="005449C3"/>
    <w:rsid w:val="00544DAB"/>
    <w:rsid w:val="00544EC2"/>
    <w:rsid w:val="00545D52"/>
    <w:rsid w:val="0055474D"/>
    <w:rsid w:val="00562F1E"/>
    <w:rsid w:val="00566271"/>
    <w:rsid w:val="005730EB"/>
    <w:rsid w:val="0057479C"/>
    <w:rsid w:val="005802C5"/>
    <w:rsid w:val="005A0FBE"/>
    <w:rsid w:val="005A702F"/>
    <w:rsid w:val="005B111F"/>
    <w:rsid w:val="005B622A"/>
    <w:rsid w:val="005D0C81"/>
    <w:rsid w:val="005D4E2E"/>
    <w:rsid w:val="005D78AE"/>
    <w:rsid w:val="005E03F9"/>
    <w:rsid w:val="005E4D56"/>
    <w:rsid w:val="005E4F0D"/>
    <w:rsid w:val="005E52F7"/>
    <w:rsid w:val="005F1F77"/>
    <w:rsid w:val="00602B5E"/>
    <w:rsid w:val="00602D87"/>
    <w:rsid w:val="00603EB0"/>
    <w:rsid w:val="00604065"/>
    <w:rsid w:val="00621347"/>
    <w:rsid w:val="00631772"/>
    <w:rsid w:val="00650A43"/>
    <w:rsid w:val="00656BD6"/>
    <w:rsid w:val="00656E8E"/>
    <w:rsid w:val="00667F02"/>
    <w:rsid w:val="00670FF4"/>
    <w:rsid w:val="00672349"/>
    <w:rsid w:val="00675BFC"/>
    <w:rsid w:val="006A018E"/>
    <w:rsid w:val="006A7B4C"/>
    <w:rsid w:val="006B7CEB"/>
    <w:rsid w:val="006D321B"/>
    <w:rsid w:val="006D393D"/>
    <w:rsid w:val="006D7A41"/>
    <w:rsid w:val="006E0F8B"/>
    <w:rsid w:val="006E5FD4"/>
    <w:rsid w:val="006E7D39"/>
    <w:rsid w:val="006F1662"/>
    <w:rsid w:val="006F2A20"/>
    <w:rsid w:val="006F2BB7"/>
    <w:rsid w:val="006F7C75"/>
    <w:rsid w:val="0070265D"/>
    <w:rsid w:val="007070FF"/>
    <w:rsid w:val="007140EF"/>
    <w:rsid w:val="007341A4"/>
    <w:rsid w:val="00735C09"/>
    <w:rsid w:val="00745185"/>
    <w:rsid w:val="00751771"/>
    <w:rsid w:val="00754AC1"/>
    <w:rsid w:val="00766BC9"/>
    <w:rsid w:val="00772407"/>
    <w:rsid w:val="007747EB"/>
    <w:rsid w:val="00777AE6"/>
    <w:rsid w:val="007A1783"/>
    <w:rsid w:val="007B40C9"/>
    <w:rsid w:val="007C178A"/>
    <w:rsid w:val="007D513E"/>
    <w:rsid w:val="007D568F"/>
    <w:rsid w:val="007E10E5"/>
    <w:rsid w:val="007E45A6"/>
    <w:rsid w:val="007E4C14"/>
    <w:rsid w:val="007E6245"/>
    <w:rsid w:val="007F60D4"/>
    <w:rsid w:val="00804490"/>
    <w:rsid w:val="0080459D"/>
    <w:rsid w:val="00804B20"/>
    <w:rsid w:val="00806393"/>
    <w:rsid w:val="00807B4B"/>
    <w:rsid w:val="008231DA"/>
    <w:rsid w:val="00823DEA"/>
    <w:rsid w:val="00823EF9"/>
    <w:rsid w:val="00831B38"/>
    <w:rsid w:val="00832A5A"/>
    <w:rsid w:val="0083498A"/>
    <w:rsid w:val="00837A6C"/>
    <w:rsid w:val="00843E6E"/>
    <w:rsid w:val="0084586A"/>
    <w:rsid w:val="008777A2"/>
    <w:rsid w:val="008817BA"/>
    <w:rsid w:val="008820E2"/>
    <w:rsid w:val="00887B58"/>
    <w:rsid w:val="008910FA"/>
    <w:rsid w:val="00892519"/>
    <w:rsid w:val="00895342"/>
    <w:rsid w:val="008C49F0"/>
    <w:rsid w:val="008D0809"/>
    <w:rsid w:val="008D1FFF"/>
    <w:rsid w:val="008D5734"/>
    <w:rsid w:val="008D778A"/>
    <w:rsid w:val="008E4846"/>
    <w:rsid w:val="00900981"/>
    <w:rsid w:val="00902645"/>
    <w:rsid w:val="00903E5C"/>
    <w:rsid w:val="00903F00"/>
    <w:rsid w:val="00925371"/>
    <w:rsid w:val="0092570C"/>
    <w:rsid w:val="009266F8"/>
    <w:rsid w:val="00927DA2"/>
    <w:rsid w:val="00952AB2"/>
    <w:rsid w:val="00960FBA"/>
    <w:rsid w:val="00980512"/>
    <w:rsid w:val="00986445"/>
    <w:rsid w:val="009867BD"/>
    <w:rsid w:val="00990F87"/>
    <w:rsid w:val="00996429"/>
    <w:rsid w:val="00997634"/>
    <w:rsid w:val="009A3F6A"/>
    <w:rsid w:val="009A4FFB"/>
    <w:rsid w:val="009C1F14"/>
    <w:rsid w:val="009C7521"/>
    <w:rsid w:val="009D2D91"/>
    <w:rsid w:val="009F6EC2"/>
    <w:rsid w:val="009F745A"/>
    <w:rsid w:val="00A032C9"/>
    <w:rsid w:val="00A0608E"/>
    <w:rsid w:val="00A13D36"/>
    <w:rsid w:val="00A1523A"/>
    <w:rsid w:val="00A223BC"/>
    <w:rsid w:val="00A25E66"/>
    <w:rsid w:val="00A36ED7"/>
    <w:rsid w:val="00A408CA"/>
    <w:rsid w:val="00A40EC7"/>
    <w:rsid w:val="00A54F03"/>
    <w:rsid w:val="00A676B9"/>
    <w:rsid w:val="00A70E71"/>
    <w:rsid w:val="00A966F3"/>
    <w:rsid w:val="00AA0CD2"/>
    <w:rsid w:val="00AA4DED"/>
    <w:rsid w:val="00AB5459"/>
    <w:rsid w:val="00AB6662"/>
    <w:rsid w:val="00AB71BA"/>
    <w:rsid w:val="00AD25F0"/>
    <w:rsid w:val="00AD36A1"/>
    <w:rsid w:val="00AF0443"/>
    <w:rsid w:val="00AF7017"/>
    <w:rsid w:val="00B00631"/>
    <w:rsid w:val="00B0320A"/>
    <w:rsid w:val="00B07DE3"/>
    <w:rsid w:val="00B11145"/>
    <w:rsid w:val="00B17631"/>
    <w:rsid w:val="00B47EFB"/>
    <w:rsid w:val="00B50D36"/>
    <w:rsid w:val="00B534B4"/>
    <w:rsid w:val="00B535E6"/>
    <w:rsid w:val="00B54900"/>
    <w:rsid w:val="00B549A4"/>
    <w:rsid w:val="00B57B5D"/>
    <w:rsid w:val="00B62011"/>
    <w:rsid w:val="00B7115C"/>
    <w:rsid w:val="00B72840"/>
    <w:rsid w:val="00B76AC7"/>
    <w:rsid w:val="00B82A7D"/>
    <w:rsid w:val="00B83FCB"/>
    <w:rsid w:val="00B85102"/>
    <w:rsid w:val="00B9006C"/>
    <w:rsid w:val="00B95596"/>
    <w:rsid w:val="00BA5BCE"/>
    <w:rsid w:val="00BA65F3"/>
    <w:rsid w:val="00BB3D84"/>
    <w:rsid w:val="00BC20FB"/>
    <w:rsid w:val="00BD220D"/>
    <w:rsid w:val="00BE64ED"/>
    <w:rsid w:val="00BE7643"/>
    <w:rsid w:val="00BF5CD9"/>
    <w:rsid w:val="00C065D7"/>
    <w:rsid w:val="00C11819"/>
    <w:rsid w:val="00C21550"/>
    <w:rsid w:val="00C26196"/>
    <w:rsid w:val="00C31D12"/>
    <w:rsid w:val="00C33BFA"/>
    <w:rsid w:val="00C45DD7"/>
    <w:rsid w:val="00C517F2"/>
    <w:rsid w:val="00C60897"/>
    <w:rsid w:val="00C612D4"/>
    <w:rsid w:val="00C677E8"/>
    <w:rsid w:val="00C72E12"/>
    <w:rsid w:val="00C74F39"/>
    <w:rsid w:val="00C937C5"/>
    <w:rsid w:val="00CA1748"/>
    <w:rsid w:val="00CA1815"/>
    <w:rsid w:val="00CA2279"/>
    <w:rsid w:val="00CA2835"/>
    <w:rsid w:val="00CB0D3B"/>
    <w:rsid w:val="00CB5F73"/>
    <w:rsid w:val="00CB7DA4"/>
    <w:rsid w:val="00CC2946"/>
    <w:rsid w:val="00CC4343"/>
    <w:rsid w:val="00CC6EB9"/>
    <w:rsid w:val="00CD1596"/>
    <w:rsid w:val="00CD34DD"/>
    <w:rsid w:val="00CD4FC3"/>
    <w:rsid w:val="00CD66EA"/>
    <w:rsid w:val="00CD7A16"/>
    <w:rsid w:val="00CF33E0"/>
    <w:rsid w:val="00CF5041"/>
    <w:rsid w:val="00CF7430"/>
    <w:rsid w:val="00CF7663"/>
    <w:rsid w:val="00D02764"/>
    <w:rsid w:val="00D1132D"/>
    <w:rsid w:val="00D167CC"/>
    <w:rsid w:val="00D20B11"/>
    <w:rsid w:val="00D23FEE"/>
    <w:rsid w:val="00D33DC7"/>
    <w:rsid w:val="00D37E6D"/>
    <w:rsid w:val="00D548A5"/>
    <w:rsid w:val="00D55983"/>
    <w:rsid w:val="00D73916"/>
    <w:rsid w:val="00D75656"/>
    <w:rsid w:val="00D8593C"/>
    <w:rsid w:val="00DA2889"/>
    <w:rsid w:val="00DA49AE"/>
    <w:rsid w:val="00DA7749"/>
    <w:rsid w:val="00DB0D3D"/>
    <w:rsid w:val="00DB1CFC"/>
    <w:rsid w:val="00DB7574"/>
    <w:rsid w:val="00DC3D61"/>
    <w:rsid w:val="00DD07ED"/>
    <w:rsid w:val="00DE08CB"/>
    <w:rsid w:val="00DF3564"/>
    <w:rsid w:val="00E00C30"/>
    <w:rsid w:val="00E00C82"/>
    <w:rsid w:val="00E21D4C"/>
    <w:rsid w:val="00E23908"/>
    <w:rsid w:val="00E25AAA"/>
    <w:rsid w:val="00E34A1C"/>
    <w:rsid w:val="00E40748"/>
    <w:rsid w:val="00E50D0C"/>
    <w:rsid w:val="00E62A0B"/>
    <w:rsid w:val="00E668EB"/>
    <w:rsid w:val="00E70F16"/>
    <w:rsid w:val="00E71E61"/>
    <w:rsid w:val="00E81758"/>
    <w:rsid w:val="00E8412D"/>
    <w:rsid w:val="00E92870"/>
    <w:rsid w:val="00EA0F70"/>
    <w:rsid w:val="00EA1E8B"/>
    <w:rsid w:val="00EA317A"/>
    <w:rsid w:val="00EA3799"/>
    <w:rsid w:val="00EC09F2"/>
    <w:rsid w:val="00EC1458"/>
    <w:rsid w:val="00EC5F08"/>
    <w:rsid w:val="00EC64EA"/>
    <w:rsid w:val="00EC79CF"/>
    <w:rsid w:val="00EC7CA2"/>
    <w:rsid w:val="00ED1512"/>
    <w:rsid w:val="00ED1AD6"/>
    <w:rsid w:val="00ED2D49"/>
    <w:rsid w:val="00ED3291"/>
    <w:rsid w:val="00EE176A"/>
    <w:rsid w:val="00EE24DD"/>
    <w:rsid w:val="00EE60BD"/>
    <w:rsid w:val="00EF323B"/>
    <w:rsid w:val="00F06152"/>
    <w:rsid w:val="00F35019"/>
    <w:rsid w:val="00F471AF"/>
    <w:rsid w:val="00F47A80"/>
    <w:rsid w:val="00F77D6D"/>
    <w:rsid w:val="00F96537"/>
    <w:rsid w:val="00FA52F4"/>
    <w:rsid w:val="00FB0F00"/>
    <w:rsid w:val="00FD0569"/>
    <w:rsid w:val="00FD2D6F"/>
    <w:rsid w:val="00FD2E3B"/>
    <w:rsid w:val="00FD38D6"/>
    <w:rsid w:val="00FD5D00"/>
    <w:rsid w:val="00FD6912"/>
    <w:rsid w:val="00FE16D9"/>
    <w:rsid w:val="00FE579C"/>
    <w:rsid w:val="00FE5D45"/>
    <w:rsid w:val="0F890868"/>
    <w:rsid w:val="1A1CFA9E"/>
    <w:rsid w:val="25C69700"/>
    <w:rsid w:val="55B959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8A125"/>
  <w15:docId w15:val="{DEC1D41C-BC51-461C-8FFE-3A394F92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430"/>
    <w:pPr>
      <w:spacing w:after="0" w:line="240" w:lineRule="auto"/>
    </w:pPr>
    <w:rPr>
      <w:rFonts w:eastAsia="Times New Roman" w:cs="Times New Roman"/>
      <w:szCs w:val="20"/>
    </w:rPr>
  </w:style>
  <w:style w:type="paragraph" w:styleId="Heading1">
    <w:name w:val="heading 1"/>
    <w:basedOn w:val="Normal"/>
    <w:next w:val="Normal"/>
    <w:link w:val="Heading1Char"/>
    <w:autoRedefine/>
    <w:uiPriority w:val="9"/>
    <w:qFormat/>
    <w:rsid w:val="00CB5F73"/>
    <w:pPr>
      <w:keepNext/>
      <w:keepLines/>
      <w:pBdr>
        <w:bottom w:val="single" w:sz="18" w:space="4" w:color="33BCE7"/>
      </w:pBdr>
      <w:spacing w:before="480"/>
      <w:outlineLvl w:val="0"/>
    </w:pPr>
    <w:rPr>
      <w:rFonts w:eastAsiaTheme="majorEastAsia" w:cstheme="majorBidi"/>
      <w:b/>
      <w:bCs/>
      <w:color w:val="000000" w:themeColor="text1"/>
      <w:sz w:val="3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A65F3"/>
    <w:rPr>
      <w:color w:val="0000FF"/>
      <w:u w:val="single"/>
    </w:rPr>
  </w:style>
  <w:style w:type="paragraph" w:styleId="ListParagraph">
    <w:name w:val="List Paragraph"/>
    <w:basedOn w:val="Normal"/>
    <w:uiPriority w:val="34"/>
    <w:qFormat/>
    <w:rsid w:val="002E5763"/>
    <w:pPr>
      <w:ind w:left="720"/>
      <w:contextualSpacing/>
    </w:pPr>
  </w:style>
  <w:style w:type="paragraph" w:styleId="Header">
    <w:name w:val="header"/>
    <w:basedOn w:val="Normal"/>
    <w:link w:val="HeaderChar"/>
    <w:uiPriority w:val="99"/>
    <w:unhideWhenUsed/>
    <w:rsid w:val="005A0FBE"/>
    <w:pPr>
      <w:tabs>
        <w:tab w:val="center" w:pos="4513"/>
        <w:tab w:val="right" w:pos="9026"/>
      </w:tabs>
    </w:pPr>
  </w:style>
  <w:style w:type="character" w:customStyle="1" w:styleId="HeaderChar">
    <w:name w:val="Header Char"/>
    <w:basedOn w:val="DefaultParagraphFont"/>
    <w:link w:val="Header"/>
    <w:uiPriority w:val="99"/>
    <w:rsid w:val="005A0FB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A0FBE"/>
    <w:pPr>
      <w:tabs>
        <w:tab w:val="center" w:pos="4513"/>
        <w:tab w:val="right" w:pos="9026"/>
      </w:tabs>
    </w:pPr>
  </w:style>
  <w:style w:type="character" w:customStyle="1" w:styleId="FooterChar">
    <w:name w:val="Footer Char"/>
    <w:basedOn w:val="DefaultParagraphFont"/>
    <w:link w:val="Footer"/>
    <w:uiPriority w:val="99"/>
    <w:rsid w:val="005A0FB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668EB"/>
    <w:rPr>
      <w:rFonts w:ascii="Tahoma" w:hAnsi="Tahoma" w:cs="Tahoma"/>
      <w:sz w:val="16"/>
      <w:szCs w:val="16"/>
    </w:rPr>
  </w:style>
  <w:style w:type="character" w:customStyle="1" w:styleId="BalloonTextChar">
    <w:name w:val="Balloon Text Char"/>
    <w:basedOn w:val="DefaultParagraphFont"/>
    <w:link w:val="BalloonText"/>
    <w:uiPriority w:val="99"/>
    <w:semiHidden/>
    <w:rsid w:val="00E668EB"/>
    <w:rPr>
      <w:rFonts w:ascii="Tahoma" w:eastAsia="Times New Roman" w:hAnsi="Tahoma" w:cs="Tahoma"/>
      <w:sz w:val="16"/>
      <w:szCs w:val="16"/>
    </w:rPr>
  </w:style>
  <w:style w:type="character" w:customStyle="1" w:styleId="Heading1Char">
    <w:name w:val="Heading 1 Char"/>
    <w:basedOn w:val="DefaultParagraphFont"/>
    <w:link w:val="Heading1"/>
    <w:uiPriority w:val="9"/>
    <w:rsid w:val="00CB5F73"/>
    <w:rPr>
      <w:rFonts w:eastAsiaTheme="majorEastAsia" w:cstheme="majorBidi"/>
      <w:b/>
      <w:bCs/>
      <w:color w:val="000000" w:themeColor="text1"/>
      <w:sz w:val="32"/>
    </w:rPr>
  </w:style>
  <w:style w:type="paragraph" w:styleId="TOCHeading">
    <w:name w:val="TOC Heading"/>
    <w:basedOn w:val="Heading1"/>
    <w:next w:val="Normal"/>
    <w:uiPriority w:val="39"/>
    <w:unhideWhenUsed/>
    <w:qFormat/>
    <w:rsid w:val="00745185"/>
    <w:pPr>
      <w:spacing w:line="276" w:lineRule="auto"/>
      <w:outlineLvl w:val="9"/>
    </w:pPr>
    <w:rPr>
      <w:lang w:val="en-US" w:eastAsia="ja-JP"/>
    </w:rPr>
  </w:style>
  <w:style w:type="paragraph" w:styleId="TOC1">
    <w:name w:val="toc 1"/>
    <w:basedOn w:val="Normal"/>
    <w:next w:val="Normal"/>
    <w:autoRedefine/>
    <w:uiPriority w:val="39"/>
    <w:unhideWhenUsed/>
    <w:rsid w:val="00EE24DD"/>
    <w:pPr>
      <w:tabs>
        <w:tab w:val="right" w:leader="dot" w:pos="9016"/>
      </w:tabs>
      <w:spacing w:after="100" w:line="480" w:lineRule="auto"/>
    </w:pPr>
  </w:style>
  <w:style w:type="paragraph" w:styleId="EndnoteText">
    <w:name w:val="endnote text"/>
    <w:basedOn w:val="Normal"/>
    <w:link w:val="EndnoteTextChar"/>
    <w:uiPriority w:val="99"/>
    <w:semiHidden/>
    <w:unhideWhenUsed/>
    <w:rsid w:val="006D393D"/>
  </w:style>
  <w:style w:type="character" w:customStyle="1" w:styleId="EndnoteTextChar">
    <w:name w:val="Endnote Text Char"/>
    <w:basedOn w:val="DefaultParagraphFont"/>
    <w:link w:val="EndnoteText"/>
    <w:uiPriority w:val="99"/>
    <w:semiHidden/>
    <w:rsid w:val="006D393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D393D"/>
    <w:rPr>
      <w:vertAlign w:val="superscript"/>
    </w:rPr>
  </w:style>
  <w:style w:type="paragraph" w:styleId="FootnoteText">
    <w:name w:val="footnote text"/>
    <w:basedOn w:val="Normal"/>
    <w:link w:val="FootnoteTextChar"/>
    <w:uiPriority w:val="99"/>
    <w:semiHidden/>
    <w:unhideWhenUsed/>
    <w:rsid w:val="006D393D"/>
  </w:style>
  <w:style w:type="character" w:customStyle="1" w:styleId="FootnoteTextChar">
    <w:name w:val="Footnote Text Char"/>
    <w:basedOn w:val="DefaultParagraphFont"/>
    <w:link w:val="FootnoteText"/>
    <w:uiPriority w:val="99"/>
    <w:semiHidden/>
    <w:rsid w:val="006D393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D393D"/>
    <w:rPr>
      <w:vertAlign w:val="superscript"/>
    </w:rPr>
  </w:style>
  <w:style w:type="character" w:styleId="CommentReference">
    <w:name w:val="annotation reference"/>
    <w:basedOn w:val="DefaultParagraphFont"/>
    <w:uiPriority w:val="99"/>
    <w:semiHidden/>
    <w:unhideWhenUsed/>
    <w:rsid w:val="00F47A80"/>
    <w:rPr>
      <w:sz w:val="16"/>
      <w:szCs w:val="16"/>
    </w:rPr>
  </w:style>
  <w:style w:type="paragraph" w:styleId="CommentText">
    <w:name w:val="annotation text"/>
    <w:basedOn w:val="Normal"/>
    <w:link w:val="CommentTextChar"/>
    <w:uiPriority w:val="99"/>
    <w:semiHidden/>
    <w:unhideWhenUsed/>
    <w:rsid w:val="00F47A80"/>
  </w:style>
  <w:style w:type="character" w:customStyle="1" w:styleId="CommentTextChar">
    <w:name w:val="Comment Text Char"/>
    <w:basedOn w:val="DefaultParagraphFont"/>
    <w:link w:val="CommentText"/>
    <w:uiPriority w:val="99"/>
    <w:semiHidden/>
    <w:rsid w:val="00F47A8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47A80"/>
    <w:rPr>
      <w:b/>
      <w:bCs/>
    </w:rPr>
  </w:style>
  <w:style w:type="character" w:customStyle="1" w:styleId="CommentSubjectChar">
    <w:name w:val="Comment Subject Char"/>
    <w:basedOn w:val="CommentTextChar"/>
    <w:link w:val="CommentSubject"/>
    <w:uiPriority w:val="99"/>
    <w:semiHidden/>
    <w:rsid w:val="00F47A80"/>
    <w:rPr>
      <w:rFonts w:ascii="Times New Roman" w:eastAsia="Times New Roman" w:hAnsi="Times New Roman" w:cs="Times New Roman"/>
      <w:b/>
      <w:bCs/>
      <w:sz w:val="20"/>
      <w:szCs w:val="20"/>
    </w:rPr>
  </w:style>
  <w:style w:type="table" w:styleId="TableGrid">
    <w:name w:val="Table Grid"/>
    <w:basedOn w:val="TableNormal"/>
    <w:uiPriority w:val="59"/>
    <w:rsid w:val="00C60897"/>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D7A16"/>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459D"/>
    <w:pPr>
      <w:spacing w:after="0" w:line="240" w:lineRule="auto"/>
    </w:pPr>
    <w:rPr>
      <w:rFonts w:ascii="Times New Roman" w:eastAsia="Times New Roman" w:hAnsi="Times New Roman" w:cs="Times New Roman"/>
      <w:sz w:val="20"/>
      <w:szCs w:val="20"/>
    </w:rPr>
  </w:style>
  <w:style w:type="table" w:styleId="GridTable6Colorful-Accent5">
    <w:name w:val="Grid Table 6 Colorful Accent 5"/>
    <w:basedOn w:val="TableNormal"/>
    <w:uiPriority w:val="51"/>
    <w:rsid w:val="00411414"/>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5">
    <w:name w:val="List Table 2 Accent 5"/>
    <w:basedOn w:val="TableNormal"/>
    <w:uiPriority w:val="47"/>
    <w:rsid w:val="00411414"/>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MediumGrid1-Accent1">
    <w:name w:val="Medium Grid 1 Accent 1"/>
    <w:basedOn w:val="TableNormal"/>
    <w:uiPriority w:val="67"/>
    <w:rsid w:val="004D41D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Shading1-Accent1">
    <w:name w:val="Medium Shading 1 Accent 1"/>
    <w:basedOn w:val="TableNormal"/>
    <w:uiPriority w:val="63"/>
    <w:rsid w:val="0003416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paragraph">
    <w:name w:val="paragraph"/>
    <w:basedOn w:val="Normal"/>
    <w:rsid w:val="00A25E66"/>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A25E66"/>
  </w:style>
  <w:style w:type="character" w:customStyle="1" w:styleId="eop">
    <w:name w:val="eop"/>
    <w:basedOn w:val="DefaultParagraphFont"/>
    <w:rsid w:val="00A25E66"/>
  </w:style>
  <w:style w:type="character" w:customStyle="1" w:styleId="tabchar">
    <w:name w:val="tabchar"/>
    <w:basedOn w:val="DefaultParagraphFont"/>
    <w:rsid w:val="003A5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82356">
      <w:bodyDiv w:val="1"/>
      <w:marLeft w:val="0"/>
      <w:marRight w:val="0"/>
      <w:marTop w:val="0"/>
      <w:marBottom w:val="0"/>
      <w:divBdr>
        <w:top w:val="none" w:sz="0" w:space="0" w:color="auto"/>
        <w:left w:val="none" w:sz="0" w:space="0" w:color="auto"/>
        <w:bottom w:val="none" w:sz="0" w:space="0" w:color="auto"/>
        <w:right w:val="none" w:sz="0" w:space="0" w:color="auto"/>
      </w:divBdr>
      <w:divsChild>
        <w:div w:id="1610549936">
          <w:marLeft w:val="0"/>
          <w:marRight w:val="0"/>
          <w:marTop w:val="0"/>
          <w:marBottom w:val="0"/>
          <w:divBdr>
            <w:top w:val="none" w:sz="0" w:space="0" w:color="auto"/>
            <w:left w:val="none" w:sz="0" w:space="0" w:color="auto"/>
            <w:bottom w:val="none" w:sz="0" w:space="0" w:color="auto"/>
            <w:right w:val="none" w:sz="0" w:space="0" w:color="auto"/>
          </w:divBdr>
        </w:div>
        <w:div w:id="368074544">
          <w:marLeft w:val="0"/>
          <w:marRight w:val="0"/>
          <w:marTop w:val="0"/>
          <w:marBottom w:val="0"/>
          <w:divBdr>
            <w:top w:val="none" w:sz="0" w:space="0" w:color="auto"/>
            <w:left w:val="none" w:sz="0" w:space="0" w:color="auto"/>
            <w:bottom w:val="none" w:sz="0" w:space="0" w:color="auto"/>
            <w:right w:val="none" w:sz="0" w:space="0" w:color="auto"/>
          </w:divBdr>
        </w:div>
        <w:div w:id="1692030911">
          <w:marLeft w:val="0"/>
          <w:marRight w:val="0"/>
          <w:marTop w:val="0"/>
          <w:marBottom w:val="0"/>
          <w:divBdr>
            <w:top w:val="none" w:sz="0" w:space="0" w:color="auto"/>
            <w:left w:val="none" w:sz="0" w:space="0" w:color="auto"/>
            <w:bottom w:val="none" w:sz="0" w:space="0" w:color="auto"/>
            <w:right w:val="none" w:sz="0" w:space="0" w:color="auto"/>
          </w:divBdr>
        </w:div>
        <w:div w:id="1837186077">
          <w:marLeft w:val="0"/>
          <w:marRight w:val="0"/>
          <w:marTop w:val="0"/>
          <w:marBottom w:val="0"/>
          <w:divBdr>
            <w:top w:val="none" w:sz="0" w:space="0" w:color="auto"/>
            <w:left w:val="none" w:sz="0" w:space="0" w:color="auto"/>
            <w:bottom w:val="none" w:sz="0" w:space="0" w:color="auto"/>
            <w:right w:val="none" w:sz="0" w:space="0" w:color="auto"/>
          </w:divBdr>
        </w:div>
        <w:div w:id="1357804963">
          <w:marLeft w:val="0"/>
          <w:marRight w:val="0"/>
          <w:marTop w:val="0"/>
          <w:marBottom w:val="0"/>
          <w:divBdr>
            <w:top w:val="none" w:sz="0" w:space="0" w:color="auto"/>
            <w:left w:val="none" w:sz="0" w:space="0" w:color="auto"/>
            <w:bottom w:val="none" w:sz="0" w:space="0" w:color="auto"/>
            <w:right w:val="none" w:sz="0" w:space="0" w:color="auto"/>
          </w:divBdr>
        </w:div>
        <w:div w:id="315229748">
          <w:marLeft w:val="0"/>
          <w:marRight w:val="0"/>
          <w:marTop w:val="0"/>
          <w:marBottom w:val="0"/>
          <w:divBdr>
            <w:top w:val="none" w:sz="0" w:space="0" w:color="auto"/>
            <w:left w:val="none" w:sz="0" w:space="0" w:color="auto"/>
            <w:bottom w:val="none" w:sz="0" w:space="0" w:color="auto"/>
            <w:right w:val="none" w:sz="0" w:space="0" w:color="auto"/>
          </w:divBdr>
        </w:div>
        <w:div w:id="101077326">
          <w:marLeft w:val="0"/>
          <w:marRight w:val="0"/>
          <w:marTop w:val="0"/>
          <w:marBottom w:val="0"/>
          <w:divBdr>
            <w:top w:val="none" w:sz="0" w:space="0" w:color="auto"/>
            <w:left w:val="none" w:sz="0" w:space="0" w:color="auto"/>
            <w:bottom w:val="none" w:sz="0" w:space="0" w:color="auto"/>
            <w:right w:val="none" w:sz="0" w:space="0" w:color="auto"/>
          </w:divBdr>
        </w:div>
        <w:div w:id="1059325860">
          <w:marLeft w:val="0"/>
          <w:marRight w:val="0"/>
          <w:marTop w:val="0"/>
          <w:marBottom w:val="0"/>
          <w:divBdr>
            <w:top w:val="none" w:sz="0" w:space="0" w:color="auto"/>
            <w:left w:val="none" w:sz="0" w:space="0" w:color="auto"/>
            <w:bottom w:val="none" w:sz="0" w:space="0" w:color="auto"/>
            <w:right w:val="none" w:sz="0" w:space="0" w:color="auto"/>
          </w:divBdr>
        </w:div>
        <w:div w:id="869806150">
          <w:marLeft w:val="0"/>
          <w:marRight w:val="0"/>
          <w:marTop w:val="0"/>
          <w:marBottom w:val="0"/>
          <w:divBdr>
            <w:top w:val="none" w:sz="0" w:space="0" w:color="auto"/>
            <w:left w:val="none" w:sz="0" w:space="0" w:color="auto"/>
            <w:bottom w:val="none" w:sz="0" w:space="0" w:color="auto"/>
            <w:right w:val="none" w:sz="0" w:space="0" w:color="auto"/>
          </w:divBdr>
        </w:div>
        <w:div w:id="1992708049">
          <w:marLeft w:val="0"/>
          <w:marRight w:val="0"/>
          <w:marTop w:val="0"/>
          <w:marBottom w:val="0"/>
          <w:divBdr>
            <w:top w:val="none" w:sz="0" w:space="0" w:color="auto"/>
            <w:left w:val="none" w:sz="0" w:space="0" w:color="auto"/>
            <w:bottom w:val="none" w:sz="0" w:space="0" w:color="auto"/>
            <w:right w:val="none" w:sz="0" w:space="0" w:color="auto"/>
          </w:divBdr>
        </w:div>
        <w:div w:id="695693067">
          <w:marLeft w:val="0"/>
          <w:marRight w:val="0"/>
          <w:marTop w:val="0"/>
          <w:marBottom w:val="0"/>
          <w:divBdr>
            <w:top w:val="none" w:sz="0" w:space="0" w:color="auto"/>
            <w:left w:val="none" w:sz="0" w:space="0" w:color="auto"/>
            <w:bottom w:val="none" w:sz="0" w:space="0" w:color="auto"/>
            <w:right w:val="none" w:sz="0" w:space="0" w:color="auto"/>
          </w:divBdr>
        </w:div>
        <w:div w:id="504369405">
          <w:marLeft w:val="0"/>
          <w:marRight w:val="0"/>
          <w:marTop w:val="0"/>
          <w:marBottom w:val="0"/>
          <w:divBdr>
            <w:top w:val="none" w:sz="0" w:space="0" w:color="auto"/>
            <w:left w:val="none" w:sz="0" w:space="0" w:color="auto"/>
            <w:bottom w:val="none" w:sz="0" w:space="0" w:color="auto"/>
            <w:right w:val="none" w:sz="0" w:space="0" w:color="auto"/>
          </w:divBdr>
        </w:div>
      </w:divsChild>
    </w:div>
    <w:div w:id="990521545">
      <w:bodyDiv w:val="1"/>
      <w:marLeft w:val="0"/>
      <w:marRight w:val="0"/>
      <w:marTop w:val="0"/>
      <w:marBottom w:val="0"/>
      <w:divBdr>
        <w:top w:val="none" w:sz="0" w:space="0" w:color="auto"/>
        <w:left w:val="none" w:sz="0" w:space="0" w:color="auto"/>
        <w:bottom w:val="none" w:sz="0" w:space="0" w:color="auto"/>
        <w:right w:val="none" w:sz="0" w:space="0" w:color="auto"/>
      </w:divBdr>
      <w:divsChild>
        <w:div w:id="1054894202">
          <w:marLeft w:val="0"/>
          <w:marRight w:val="0"/>
          <w:marTop w:val="0"/>
          <w:marBottom w:val="0"/>
          <w:divBdr>
            <w:top w:val="none" w:sz="0" w:space="0" w:color="auto"/>
            <w:left w:val="none" w:sz="0" w:space="0" w:color="auto"/>
            <w:bottom w:val="none" w:sz="0" w:space="0" w:color="auto"/>
            <w:right w:val="none" w:sz="0" w:space="0" w:color="auto"/>
          </w:divBdr>
          <w:divsChild>
            <w:div w:id="1715764207">
              <w:marLeft w:val="0"/>
              <w:marRight w:val="0"/>
              <w:marTop w:val="0"/>
              <w:marBottom w:val="0"/>
              <w:divBdr>
                <w:top w:val="none" w:sz="0" w:space="0" w:color="auto"/>
                <w:left w:val="none" w:sz="0" w:space="0" w:color="auto"/>
                <w:bottom w:val="none" w:sz="0" w:space="0" w:color="auto"/>
                <w:right w:val="none" w:sz="0" w:space="0" w:color="auto"/>
              </w:divBdr>
              <w:divsChild>
                <w:div w:id="1178929806">
                  <w:marLeft w:val="0"/>
                  <w:marRight w:val="0"/>
                  <w:marTop w:val="0"/>
                  <w:marBottom w:val="0"/>
                  <w:divBdr>
                    <w:top w:val="none" w:sz="0" w:space="0" w:color="auto"/>
                    <w:left w:val="none" w:sz="0" w:space="0" w:color="auto"/>
                    <w:bottom w:val="none" w:sz="0" w:space="0" w:color="auto"/>
                    <w:right w:val="none" w:sz="0" w:space="0" w:color="auto"/>
                  </w:divBdr>
                  <w:divsChild>
                    <w:div w:id="164496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244538">
      <w:bodyDiv w:val="1"/>
      <w:marLeft w:val="0"/>
      <w:marRight w:val="0"/>
      <w:marTop w:val="0"/>
      <w:marBottom w:val="0"/>
      <w:divBdr>
        <w:top w:val="none" w:sz="0" w:space="0" w:color="auto"/>
        <w:left w:val="none" w:sz="0" w:space="0" w:color="auto"/>
        <w:bottom w:val="none" w:sz="0" w:space="0" w:color="auto"/>
        <w:right w:val="none" w:sz="0" w:space="0" w:color="auto"/>
      </w:divBdr>
      <w:divsChild>
        <w:div w:id="977417576">
          <w:marLeft w:val="0"/>
          <w:marRight w:val="0"/>
          <w:marTop w:val="0"/>
          <w:marBottom w:val="0"/>
          <w:divBdr>
            <w:top w:val="none" w:sz="0" w:space="0" w:color="auto"/>
            <w:left w:val="none" w:sz="0" w:space="0" w:color="auto"/>
            <w:bottom w:val="none" w:sz="0" w:space="0" w:color="auto"/>
            <w:right w:val="none" w:sz="0" w:space="0" w:color="auto"/>
          </w:divBdr>
          <w:divsChild>
            <w:div w:id="2024280376">
              <w:marLeft w:val="0"/>
              <w:marRight w:val="0"/>
              <w:marTop w:val="0"/>
              <w:marBottom w:val="0"/>
              <w:divBdr>
                <w:top w:val="none" w:sz="0" w:space="0" w:color="auto"/>
                <w:left w:val="none" w:sz="0" w:space="0" w:color="auto"/>
                <w:bottom w:val="none" w:sz="0" w:space="0" w:color="auto"/>
                <w:right w:val="none" w:sz="0" w:space="0" w:color="auto"/>
              </w:divBdr>
            </w:div>
            <w:div w:id="788087103">
              <w:marLeft w:val="0"/>
              <w:marRight w:val="0"/>
              <w:marTop w:val="0"/>
              <w:marBottom w:val="0"/>
              <w:divBdr>
                <w:top w:val="none" w:sz="0" w:space="0" w:color="auto"/>
                <w:left w:val="none" w:sz="0" w:space="0" w:color="auto"/>
                <w:bottom w:val="none" w:sz="0" w:space="0" w:color="auto"/>
                <w:right w:val="none" w:sz="0" w:space="0" w:color="auto"/>
              </w:divBdr>
            </w:div>
            <w:div w:id="970398837">
              <w:marLeft w:val="0"/>
              <w:marRight w:val="0"/>
              <w:marTop w:val="0"/>
              <w:marBottom w:val="0"/>
              <w:divBdr>
                <w:top w:val="none" w:sz="0" w:space="0" w:color="auto"/>
                <w:left w:val="none" w:sz="0" w:space="0" w:color="auto"/>
                <w:bottom w:val="none" w:sz="0" w:space="0" w:color="auto"/>
                <w:right w:val="none" w:sz="0" w:space="0" w:color="auto"/>
              </w:divBdr>
            </w:div>
          </w:divsChild>
        </w:div>
        <w:div w:id="532620861">
          <w:marLeft w:val="0"/>
          <w:marRight w:val="0"/>
          <w:marTop w:val="0"/>
          <w:marBottom w:val="0"/>
          <w:divBdr>
            <w:top w:val="none" w:sz="0" w:space="0" w:color="auto"/>
            <w:left w:val="none" w:sz="0" w:space="0" w:color="auto"/>
            <w:bottom w:val="none" w:sz="0" w:space="0" w:color="auto"/>
            <w:right w:val="none" w:sz="0" w:space="0" w:color="auto"/>
          </w:divBdr>
          <w:divsChild>
            <w:div w:id="1654021811">
              <w:marLeft w:val="0"/>
              <w:marRight w:val="0"/>
              <w:marTop w:val="0"/>
              <w:marBottom w:val="0"/>
              <w:divBdr>
                <w:top w:val="none" w:sz="0" w:space="0" w:color="auto"/>
                <w:left w:val="none" w:sz="0" w:space="0" w:color="auto"/>
                <w:bottom w:val="none" w:sz="0" w:space="0" w:color="auto"/>
                <w:right w:val="none" w:sz="0" w:space="0" w:color="auto"/>
              </w:divBdr>
            </w:div>
            <w:div w:id="202061739">
              <w:marLeft w:val="0"/>
              <w:marRight w:val="0"/>
              <w:marTop w:val="0"/>
              <w:marBottom w:val="0"/>
              <w:divBdr>
                <w:top w:val="none" w:sz="0" w:space="0" w:color="auto"/>
                <w:left w:val="none" w:sz="0" w:space="0" w:color="auto"/>
                <w:bottom w:val="none" w:sz="0" w:space="0" w:color="auto"/>
                <w:right w:val="none" w:sz="0" w:space="0" w:color="auto"/>
              </w:divBdr>
            </w:div>
            <w:div w:id="1851488158">
              <w:marLeft w:val="0"/>
              <w:marRight w:val="0"/>
              <w:marTop w:val="0"/>
              <w:marBottom w:val="0"/>
              <w:divBdr>
                <w:top w:val="none" w:sz="0" w:space="0" w:color="auto"/>
                <w:left w:val="none" w:sz="0" w:space="0" w:color="auto"/>
                <w:bottom w:val="none" w:sz="0" w:space="0" w:color="auto"/>
                <w:right w:val="none" w:sz="0" w:space="0" w:color="auto"/>
              </w:divBdr>
            </w:div>
          </w:divsChild>
        </w:div>
        <w:div w:id="264534334">
          <w:marLeft w:val="0"/>
          <w:marRight w:val="0"/>
          <w:marTop w:val="0"/>
          <w:marBottom w:val="0"/>
          <w:divBdr>
            <w:top w:val="none" w:sz="0" w:space="0" w:color="auto"/>
            <w:left w:val="none" w:sz="0" w:space="0" w:color="auto"/>
            <w:bottom w:val="none" w:sz="0" w:space="0" w:color="auto"/>
            <w:right w:val="none" w:sz="0" w:space="0" w:color="auto"/>
          </w:divBdr>
          <w:divsChild>
            <w:div w:id="329405573">
              <w:marLeft w:val="0"/>
              <w:marRight w:val="0"/>
              <w:marTop w:val="0"/>
              <w:marBottom w:val="0"/>
              <w:divBdr>
                <w:top w:val="none" w:sz="0" w:space="0" w:color="auto"/>
                <w:left w:val="none" w:sz="0" w:space="0" w:color="auto"/>
                <w:bottom w:val="none" w:sz="0" w:space="0" w:color="auto"/>
                <w:right w:val="none" w:sz="0" w:space="0" w:color="auto"/>
              </w:divBdr>
            </w:div>
            <w:div w:id="511846158">
              <w:marLeft w:val="0"/>
              <w:marRight w:val="0"/>
              <w:marTop w:val="0"/>
              <w:marBottom w:val="0"/>
              <w:divBdr>
                <w:top w:val="none" w:sz="0" w:space="0" w:color="auto"/>
                <w:left w:val="none" w:sz="0" w:space="0" w:color="auto"/>
                <w:bottom w:val="none" w:sz="0" w:space="0" w:color="auto"/>
                <w:right w:val="none" w:sz="0" w:space="0" w:color="auto"/>
              </w:divBdr>
            </w:div>
            <w:div w:id="1367218404">
              <w:marLeft w:val="0"/>
              <w:marRight w:val="0"/>
              <w:marTop w:val="0"/>
              <w:marBottom w:val="0"/>
              <w:divBdr>
                <w:top w:val="none" w:sz="0" w:space="0" w:color="auto"/>
                <w:left w:val="none" w:sz="0" w:space="0" w:color="auto"/>
                <w:bottom w:val="none" w:sz="0" w:space="0" w:color="auto"/>
                <w:right w:val="none" w:sz="0" w:space="0" w:color="auto"/>
              </w:divBdr>
            </w:div>
            <w:div w:id="126172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27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spf.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nespf.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espf.org.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4F97BF9D7D124F8951ED69557BFD35" ma:contentTypeVersion="22" ma:contentTypeDescription="Create a new document." ma:contentTypeScope="" ma:versionID="1717c9f8540b497e93630f2595c25bb2">
  <xsd:schema xmlns:xsd="http://www.w3.org/2001/XMLSchema" xmlns:xs="http://www.w3.org/2001/XMLSchema" xmlns:p="http://schemas.microsoft.com/office/2006/metadata/properties" xmlns:ns1="http://schemas.microsoft.com/sharepoint/v3" xmlns:ns2="fdf366bb-d9c8-4efc-923e-c6f31f722756" xmlns:ns3="e3b858fe-3cf3-4003-8319-a3181e48bb7d" targetNamespace="http://schemas.microsoft.com/office/2006/metadata/properties" ma:root="true" ma:fieldsID="9fa63ffb2cba0f6349e9059ef0f9999c" ns1:_="" ns2:_="" ns3:_="">
    <xsd:import namespace="http://schemas.microsoft.com/sharepoint/v3"/>
    <xsd:import namespace="fdf366bb-d9c8-4efc-923e-c6f31f722756"/>
    <xsd:import namespace="e3b858fe-3cf3-4003-8319-a3181e48bb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completed"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f366bb-d9c8-4efc-923e-c6f31f722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completed" ma:index="20" nillable="true" ma:displayName="completed" ma:default="1" ma:format="Dropdown" ma:internalName="completed">
      <xsd:simpleType>
        <xsd:restriction base="dms:Boolea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858fe-3cf3-4003-8319-a3181e48bb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1e571b0-4ad4-4611-b0d6-5908bf42dff6}" ma:internalName="TaxCatchAll" ma:showField="CatchAllData" ma:web="e3b858fe-3cf3-4003-8319-a3181e48b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pleted xmlns="fdf366bb-d9c8-4efc-923e-c6f31f722756">true</completed>
    <lcf76f155ced4ddcb4097134ff3c332f xmlns="fdf366bb-d9c8-4efc-923e-c6f31f722756">
      <Terms xmlns="http://schemas.microsoft.com/office/infopath/2007/PartnerControls"/>
    </lcf76f155ced4ddcb4097134ff3c332f>
    <TaxCatchAll xmlns="e3b858fe-3cf3-4003-8319-a3181e48bb7d"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75B3A03-8C96-4D57-BDF5-F09E66556F5B}">
  <ds:schemaRefs>
    <ds:schemaRef ds:uri="http://schemas.openxmlformats.org/officeDocument/2006/bibliography"/>
  </ds:schemaRefs>
</ds:datastoreItem>
</file>

<file path=customXml/itemProps2.xml><?xml version="1.0" encoding="utf-8"?>
<ds:datastoreItem xmlns:ds="http://schemas.openxmlformats.org/officeDocument/2006/customXml" ds:itemID="{D0CB0B96-A027-42DD-974D-540AF8EF2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f366bb-d9c8-4efc-923e-c6f31f722756"/>
    <ds:schemaRef ds:uri="e3b858fe-3cf3-4003-8319-a3181e48b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F55A5D-D5EC-4CE4-A692-BD3517BA942B}">
  <ds:schemaRefs>
    <ds:schemaRef ds:uri="http://schemas.microsoft.com/sharepoint/v3/contenttype/forms"/>
  </ds:schemaRefs>
</ds:datastoreItem>
</file>

<file path=customXml/itemProps4.xml><?xml version="1.0" encoding="utf-8"?>
<ds:datastoreItem xmlns:ds="http://schemas.openxmlformats.org/officeDocument/2006/customXml" ds:itemID="{C788DF57-6A55-48F5-BC87-CEB9DA2CD4D5}">
  <ds:schemaRefs>
    <ds:schemaRef ds:uri="http://schemas.microsoft.com/office/2006/metadata/properties"/>
    <ds:schemaRef ds:uri="http://schemas.microsoft.com/office/infopath/2007/PartnerControls"/>
    <ds:schemaRef ds:uri="fdf366bb-d9c8-4efc-923e-c6f31f722756"/>
    <ds:schemaRef ds:uri="e3b858fe-3cf3-4003-8319-a3181e48bb7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1609</Words>
  <Characters>9175</Characters>
  <Application>Microsoft Office Word</Application>
  <DocSecurity>8</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Kyrsten Webster</dc:creator>
  <cp:lastModifiedBy>Mairi Suttie</cp:lastModifiedBy>
  <cp:revision>18</cp:revision>
  <cp:lastPrinted>2020-11-20T03:56:00Z</cp:lastPrinted>
  <dcterms:created xsi:type="dcterms:W3CDTF">2025-05-27T09:44:00Z</dcterms:created>
  <dcterms:modified xsi:type="dcterms:W3CDTF">2026-05-11T10:07:00Z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0x010100CF4F97BF9D7D124F8951ED69557BFD35</vt:lpwstr>
  </property>
  <property fmtid="{D5CDD505-2E9C-101B-9397-08002B2CF9AE}" pid="3" name="MediaServiceImageTags">
    <vt:lpwstr/>
  </property>
  <property fmtid="{D5CDD505-2E9C-101B-9397-08002B2CF9AE}" pid="5" name="docLang">
    <vt:lpwstr>en</vt:lpwstr>
  </property>
</Properties>
</file>